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AC" w:rsidRPr="00E64863" w:rsidRDefault="00004BAC" w:rsidP="00984D86">
      <w:pPr>
        <w:pStyle w:val="Heading1"/>
        <w:jc w:val="center"/>
        <w:rPr>
          <w:rFonts w:ascii="Tahoma" w:hAnsi="Tahoma" w:cs="Tahoma"/>
        </w:rPr>
      </w:pPr>
      <w:r>
        <w:rPr>
          <w:rFonts w:ascii="Tahoma" w:hAnsi="Tahoma" w:cs="Tahoma"/>
        </w:rPr>
        <w:t xml:space="preserve">Sage </w:t>
      </w:r>
      <w:r w:rsidRPr="00E64863">
        <w:rPr>
          <w:rFonts w:ascii="Tahoma" w:hAnsi="Tahoma" w:cs="Tahoma"/>
        </w:rPr>
        <w:t xml:space="preserve">ACT! </w:t>
      </w:r>
      <w:r>
        <w:rPr>
          <w:rFonts w:ascii="Tahoma" w:hAnsi="Tahoma" w:cs="Tahoma"/>
        </w:rPr>
        <w:t>2011</w:t>
      </w:r>
      <w:r w:rsidRPr="00E64863">
        <w:rPr>
          <w:rFonts w:ascii="Tahoma" w:hAnsi="Tahoma" w:cs="Tahoma"/>
        </w:rPr>
        <w:t xml:space="preserve"> – Release Overview</w:t>
      </w:r>
    </w:p>
    <w:p w:rsidR="00004BAC" w:rsidRPr="00E64863" w:rsidRDefault="00004BAC" w:rsidP="001A48DC">
      <w:pPr>
        <w:pStyle w:val="AgreementName"/>
        <w:jc w:val="left"/>
        <w:rPr>
          <w:rFonts w:ascii="Tahoma" w:hAnsi="Tahoma" w:cs="Tahoma"/>
          <w:b w:val="0"/>
          <w:sz w:val="20"/>
          <w:szCs w:val="20"/>
        </w:rPr>
      </w:pPr>
      <w:r w:rsidRPr="00E64863">
        <w:rPr>
          <w:rFonts w:ascii="Tahoma" w:hAnsi="Tahoma" w:cs="Tahoma"/>
          <w:sz w:val="20"/>
          <w:szCs w:val="20"/>
        </w:rPr>
        <w:t xml:space="preserve">NOTE: This document is considered confidential information as defined by your Sage Certified Consultant Agreement and/or your Sage Add-On Partner Agreement. </w:t>
      </w:r>
    </w:p>
    <w:p w:rsidR="00004BAC" w:rsidRPr="00E64863" w:rsidRDefault="00004BAC" w:rsidP="001A48DC">
      <w:pPr>
        <w:pStyle w:val="Default"/>
        <w:rPr>
          <w:sz w:val="20"/>
          <w:szCs w:val="20"/>
        </w:rPr>
      </w:pPr>
    </w:p>
    <w:p w:rsidR="00004BAC" w:rsidRPr="00E64863" w:rsidRDefault="00004BAC" w:rsidP="0088459F">
      <w:r>
        <w:t xml:space="preserve">The Sage ACT! 2011 </w:t>
      </w:r>
      <w:r w:rsidRPr="00E64863">
        <w:t xml:space="preserve">release is focused on </w:t>
      </w:r>
      <w:r>
        <w:t>a number of major improvements in Sage ACT! and includes Smart Tasks, Outlook</w:t>
      </w:r>
      <w:r>
        <w:rPr>
          <w:rStyle w:val="BodyCopy"/>
          <w:rFonts w:cs="Arial"/>
        </w:rPr>
        <w:t>®</w:t>
      </w:r>
      <w:r>
        <w:t xml:space="preserve"> Contact and Calendar integration, Sage Business Info Services for ACT!</w:t>
      </w:r>
      <w:r w:rsidR="00ED5F8C">
        <w:rPr>
          <w:rStyle w:val="FootnoteReference"/>
        </w:rPr>
        <w:footnoteReference w:id="1"/>
      </w:r>
      <w:r>
        <w:rPr>
          <w:rStyle w:val="FootnoteReference"/>
        </w:rPr>
        <w:footnoteReference w:id="2"/>
      </w:r>
      <w:r>
        <w:t xml:space="preserve"> and much, much more</w:t>
      </w:r>
      <w:r w:rsidRPr="00E64863">
        <w:t>. The following are product improvements, known issues and/or important no</w:t>
      </w:r>
      <w:r>
        <w:t>tes for Sage ACT! Pro 2011 and Sage ACT! Premium 2011</w:t>
      </w:r>
      <w:r w:rsidRPr="00E64863">
        <w:t>. This list is provided to improve your installation and overall use experience of</w:t>
      </w:r>
      <w:r>
        <w:t xml:space="preserve"> Sage ACT! 2011</w:t>
      </w:r>
      <w:r w:rsidRPr="00E64863">
        <w:t xml:space="preserve">. The issue numbers are internal tracking numbers and should be used when referencing issues to Sage employees. Please note, this document is provided to you as a </w:t>
      </w:r>
      <w:r>
        <w:t>Sage</w:t>
      </w:r>
      <w:r w:rsidRPr="00E64863">
        <w:t xml:space="preserve"> Certified Consultant or </w:t>
      </w:r>
      <w:r>
        <w:t>Sage</w:t>
      </w:r>
      <w:r w:rsidRPr="00E64863">
        <w:t xml:space="preserve"> Add-on Partner and must not be copied, reproduced, posted on your web site or distributed without express written permission from the Sage legal department.</w:t>
      </w:r>
    </w:p>
    <w:p w:rsidR="00004BAC" w:rsidRPr="00E64863" w:rsidRDefault="00004BAC" w:rsidP="001A48DC">
      <w:pPr>
        <w:pStyle w:val="BodyText"/>
        <w:rPr>
          <w:rFonts w:cs="Tahoma"/>
          <w:sz w:val="20"/>
        </w:rPr>
      </w:pPr>
    </w:p>
    <w:p w:rsidR="00004BAC" w:rsidRPr="00400598" w:rsidRDefault="00004BAC" w:rsidP="001A48DC">
      <w:pPr>
        <w:pStyle w:val="Heading2"/>
        <w:rPr>
          <w:rFonts w:cs="Tahoma"/>
        </w:rPr>
      </w:pPr>
      <w:r w:rsidRPr="00400598">
        <w:rPr>
          <w:rFonts w:cs="Tahoma"/>
        </w:rPr>
        <w:t>New Features &amp; Product Improvements</w:t>
      </w:r>
    </w:p>
    <w:p w:rsidR="00004BAC" w:rsidRPr="00400598" w:rsidRDefault="00004BAC" w:rsidP="00A8044C">
      <w:pPr>
        <w:rPr>
          <w:rFonts w:cs="Tahoma"/>
        </w:rPr>
      </w:pPr>
      <w:r w:rsidRPr="00400598">
        <w:rPr>
          <w:rFonts w:cs="Tahoma"/>
        </w:rPr>
        <w:t xml:space="preserve">This release addresses issues that users have requested in ACT! and introduces some new features. The following highlights a number of the most significant: </w:t>
      </w:r>
      <w:r>
        <w:rPr>
          <w:rFonts w:cs="Tahoma"/>
        </w:rPr>
        <w:t>Smart Tasks, Outlook</w:t>
      </w:r>
      <w:r>
        <w:rPr>
          <w:rStyle w:val="BodyCopy"/>
          <w:rFonts w:cs="Arial"/>
        </w:rPr>
        <w:t>®</w:t>
      </w:r>
      <w:r>
        <w:rPr>
          <w:rFonts w:cs="Tahoma"/>
        </w:rPr>
        <w:t xml:space="preserve"> Integration for Contact and Calendar Synchronization, Welcome Page improvements, Importing improvements, Sage Business Info Services for ACT!, Security enhancements and Usability improvements</w:t>
      </w:r>
      <w:r w:rsidRPr="00400598">
        <w:rPr>
          <w:rFonts w:cs="Tahoma"/>
        </w:rPr>
        <w:t xml:space="preserve">.  </w:t>
      </w:r>
    </w:p>
    <w:p w:rsidR="00004BAC" w:rsidRPr="00400598" w:rsidRDefault="00004BAC" w:rsidP="006A5456">
      <w:pPr>
        <w:pStyle w:val="BodyText"/>
        <w:ind w:left="720"/>
        <w:rPr>
          <w:rFonts w:cs="Tahoma"/>
          <w:bCs/>
          <w:iCs/>
          <w:sz w:val="20"/>
        </w:rPr>
      </w:pPr>
    </w:p>
    <w:p w:rsidR="00004BAC" w:rsidRPr="00400598" w:rsidRDefault="00004BAC" w:rsidP="006A5456">
      <w:pPr>
        <w:pStyle w:val="BodyText"/>
        <w:rPr>
          <w:rFonts w:cs="Tahoma"/>
          <w:b/>
          <w:bCs/>
          <w:iCs/>
          <w:sz w:val="20"/>
        </w:rPr>
      </w:pPr>
      <w:r w:rsidRPr="00400598">
        <w:rPr>
          <w:rFonts w:cs="Tahoma"/>
          <w:b/>
          <w:bCs/>
          <w:iCs/>
          <w:sz w:val="20"/>
        </w:rPr>
        <w:t>Features</w:t>
      </w:r>
    </w:p>
    <w:p w:rsidR="00004BAC" w:rsidRPr="00730C85" w:rsidRDefault="00004BAC" w:rsidP="006A5456">
      <w:pPr>
        <w:pStyle w:val="BodyText"/>
        <w:rPr>
          <w:rFonts w:cs="Tahoma"/>
          <w:b/>
          <w:bCs/>
          <w:iCs/>
          <w:sz w:val="20"/>
          <w:highlight w:val="yellow"/>
        </w:rPr>
      </w:pPr>
    </w:p>
    <w:p w:rsidR="00004BAC" w:rsidRPr="00B166AF" w:rsidRDefault="00004BAC" w:rsidP="006A5456">
      <w:pPr>
        <w:pStyle w:val="BodyText"/>
        <w:rPr>
          <w:rFonts w:cs="Tahoma"/>
          <w:b/>
          <w:bCs/>
          <w:iCs/>
          <w:sz w:val="20"/>
          <w:u w:val="single"/>
        </w:rPr>
      </w:pPr>
      <w:r w:rsidRPr="00B166AF">
        <w:rPr>
          <w:rFonts w:cs="Tahoma"/>
          <w:b/>
          <w:bCs/>
          <w:iCs/>
          <w:sz w:val="20"/>
          <w:u w:val="single"/>
        </w:rPr>
        <w:t>Smart Tasks</w:t>
      </w:r>
    </w:p>
    <w:p w:rsidR="00004BAC" w:rsidRPr="00B166AF" w:rsidRDefault="00004BAC" w:rsidP="00277CF1">
      <w:pPr>
        <w:pStyle w:val="BodyText"/>
        <w:numPr>
          <w:ilvl w:val="0"/>
          <w:numId w:val="4"/>
        </w:numPr>
        <w:rPr>
          <w:rFonts w:cs="Tahoma"/>
          <w:bCs/>
          <w:iCs/>
          <w:sz w:val="20"/>
        </w:rPr>
      </w:pPr>
      <w:r w:rsidRPr="00B166AF">
        <w:rPr>
          <w:rFonts w:cs="Tahoma"/>
          <w:bCs/>
          <w:iCs/>
          <w:sz w:val="20"/>
        </w:rPr>
        <w:t xml:space="preserve">The ability to create workflows in </w:t>
      </w:r>
      <w:r>
        <w:rPr>
          <w:rFonts w:cs="Tahoma"/>
          <w:bCs/>
          <w:iCs/>
          <w:sz w:val="20"/>
        </w:rPr>
        <w:t xml:space="preserve">Sage </w:t>
      </w:r>
      <w:r w:rsidRPr="00B166AF">
        <w:rPr>
          <w:rFonts w:cs="Tahoma"/>
          <w:bCs/>
          <w:iCs/>
          <w:sz w:val="20"/>
        </w:rPr>
        <w:t>ACT! that include the following:</w:t>
      </w:r>
    </w:p>
    <w:p w:rsidR="00004BAC" w:rsidRPr="00B166AF" w:rsidRDefault="00004BAC" w:rsidP="00277CF1">
      <w:pPr>
        <w:pStyle w:val="BodyText"/>
        <w:numPr>
          <w:ilvl w:val="1"/>
          <w:numId w:val="4"/>
        </w:numPr>
        <w:rPr>
          <w:rFonts w:cs="Tahoma"/>
          <w:bCs/>
          <w:iCs/>
          <w:sz w:val="20"/>
        </w:rPr>
      </w:pPr>
      <w:r w:rsidRPr="00B166AF">
        <w:rPr>
          <w:rFonts w:cs="Tahoma"/>
          <w:bCs/>
          <w:iCs/>
          <w:sz w:val="20"/>
        </w:rPr>
        <w:t xml:space="preserve">Email, Activity, Delay and </w:t>
      </w:r>
      <w:r>
        <w:rPr>
          <w:rFonts w:cs="Tahoma"/>
          <w:bCs/>
          <w:iCs/>
          <w:sz w:val="20"/>
        </w:rPr>
        <w:t xml:space="preserve">Sage E-marketing for </w:t>
      </w:r>
      <w:r w:rsidRPr="00B166AF">
        <w:rPr>
          <w:rFonts w:cs="Tahoma"/>
          <w:bCs/>
          <w:iCs/>
          <w:sz w:val="20"/>
        </w:rPr>
        <w:t>ACT!</w:t>
      </w:r>
      <w:r w:rsidR="00ED5F8C">
        <w:rPr>
          <w:rStyle w:val="FootnoteReference"/>
          <w:bCs/>
          <w:iCs/>
          <w:sz w:val="20"/>
        </w:rPr>
        <w:footnoteReference w:id="3"/>
      </w:r>
      <w:r w:rsidRPr="00B166AF">
        <w:rPr>
          <w:rFonts w:cs="Tahoma"/>
          <w:bCs/>
          <w:iCs/>
          <w:sz w:val="20"/>
        </w:rPr>
        <w:t xml:space="preserve"> Steps</w:t>
      </w:r>
    </w:p>
    <w:p w:rsidR="00004BAC" w:rsidRPr="00B166AF" w:rsidRDefault="00004BAC" w:rsidP="00277CF1">
      <w:pPr>
        <w:pStyle w:val="BodyText"/>
        <w:numPr>
          <w:ilvl w:val="1"/>
          <w:numId w:val="4"/>
        </w:numPr>
        <w:rPr>
          <w:rFonts w:cs="Tahoma"/>
          <w:bCs/>
          <w:iCs/>
          <w:sz w:val="20"/>
        </w:rPr>
      </w:pPr>
      <w:r w:rsidRPr="00B166AF">
        <w:rPr>
          <w:rFonts w:cs="Tahoma"/>
          <w:bCs/>
          <w:iCs/>
          <w:sz w:val="20"/>
        </w:rPr>
        <w:t>The ability to specify the criteria in the database that should exist before a Smart Task is execute</w:t>
      </w:r>
      <w:r>
        <w:rPr>
          <w:rFonts w:cs="Tahoma"/>
          <w:bCs/>
          <w:iCs/>
          <w:sz w:val="20"/>
        </w:rPr>
        <w:t xml:space="preserve"> for either Contacts or Opportunities</w:t>
      </w:r>
    </w:p>
    <w:p w:rsidR="00004BAC" w:rsidRDefault="00004BAC" w:rsidP="00277CF1">
      <w:pPr>
        <w:pStyle w:val="BodyText"/>
        <w:numPr>
          <w:ilvl w:val="1"/>
          <w:numId w:val="4"/>
        </w:numPr>
        <w:rPr>
          <w:rFonts w:cs="Tahoma"/>
          <w:bCs/>
          <w:iCs/>
          <w:sz w:val="20"/>
        </w:rPr>
      </w:pPr>
      <w:r w:rsidRPr="00B166AF">
        <w:rPr>
          <w:rFonts w:cs="Tahoma"/>
          <w:bCs/>
          <w:iCs/>
          <w:sz w:val="20"/>
        </w:rPr>
        <w:t xml:space="preserve">The ability to </w:t>
      </w:r>
      <w:r>
        <w:rPr>
          <w:rFonts w:cs="Tahoma"/>
          <w:bCs/>
          <w:iCs/>
          <w:sz w:val="20"/>
        </w:rPr>
        <w:t>specify a time at which the Smart Task should execute</w:t>
      </w:r>
    </w:p>
    <w:p w:rsidR="00004BAC" w:rsidRDefault="00004BAC" w:rsidP="00277CF1">
      <w:pPr>
        <w:pStyle w:val="BodyText"/>
        <w:numPr>
          <w:ilvl w:val="1"/>
          <w:numId w:val="4"/>
        </w:numPr>
        <w:rPr>
          <w:rFonts w:cs="Tahoma"/>
          <w:bCs/>
          <w:iCs/>
          <w:sz w:val="20"/>
        </w:rPr>
      </w:pPr>
      <w:r>
        <w:rPr>
          <w:rFonts w:cs="Tahoma"/>
          <w:bCs/>
          <w:iCs/>
          <w:sz w:val="20"/>
        </w:rPr>
        <w:t>Manual execution of any Smart Task</w:t>
      </w:r>
    </w:p>
    <w:p w:rsidR="00004BAC" w:rsidRDefault="00004BAC" w:rsidP="00277CF1">
      <w:pPr>
        <w:pStyle w:val="BodyText"/>
        <w:numPr>
          <w:ilvl w:val="1"/>
          <w:numId w:val="4"/>
        </w:numPr>
        <w:rPr>
          <w:rFonts w:cs="Tahoma"/>
          <w:bCs/>
          <w:iCs/>
          <w:sz w:val="20"/>
        </w:rPr>
      </w:pPr>
      <w:r>
        <w:rPr>
          <w:rFonts w:cs="Tahoma"/>
          <w:bCs/>
          <w:iCs/>
          <w:sz w:val="20"/>
        </w:rPr>
        <w:t>Step definition that allows the designer to choose if the step is run in the foreground or background, dynamically select the contact(s) or opportunity(ies) in the steps, and run once capabilities</w:t>
      </w:r>
    </w:p>
    <w:p w:rsidR="00004BAC" w:rsidRDefault="00004BAC" w:rsidP="00277CF1">
      <w:pPr>
        <w:pStyle w:val="BodyText"/>
        <w:numPr>
          <w:ilvl w:val="1"/>
          <w:numId w:val="4"/>
        </w:numPr>
        <w:rPr>
          <w:rFonts w:cs="Tahoma"/>
          <w:bCs/>
          <w:iCs/>
          <w:sz w:val="20"/>
        </w:rPr>
      </w:pPr>
      <w:r>
        <w:rPr>
          <w:rFonts w:cs="Tahoma"/>
          <w:bCs/>
          <w:iCs/>
          <w:sz w:val="20"/>
        </w:rPr>
        <w:t>Sequencing step options so that steps can either trigger after the previous step is completed, or after a fixed time delay</w:t>
      </w:r>
    </w:p>
    <w:p w:rsidR="00004BAC" w:rsidRDefault="00004BAC" w:rsidP="00277CF1">
      <w:pPr>
        <w:pStyle w:val="BodyText"/>
        <w:numPr>
          <w:ilvl w:val="1"/>
          <w:numId w:val="4"/>
        </w:numPr>
        <w:rPr>
          <w:rFonts w:cs="Tahoma"/>
          <w:bCs/>
          <w:iCs/>
          <w:sz w:val="20"/>
        </w:rPr>
      </w:pPr>
      <w:r>
        <w:rPr>
          <w:rFonts w:cs="Tahoma"/>
          <w:bCs/>
          <w:iCs/>
          <w:sz w:val="20"/>
        </w:rPr>
        <w:t>The ability to design Smart Tasks for a database as an administrator and let other users consume the Smart Tasks.</w:t>
      </w:r>
    </w:p>
    <w:p w:rsidR="00004BAC" w:rsidRPr="00B166AF" w:rsidRDefault="00004BAC" w:rsidP="00277CF1">
      <w:pPr>
        <w:pStyle w:val="BodyText"/>
        <w:numPr>
          <w:ilvl w:val="1"/>
          <w:numId w:val="4"/>
        </w:numPr>
        <w:rPr>
          <w:rFonts w:cs="Tahoma"/>
          <w:bCs/>
          <w:iCs/>
          <w:sz w:val="20"/>
        </w:rPr>
      </w:pPr>
      <w:r>
        <w:rPr>
          <w:rFonts w:cs="Tahoma"/>
          <w:bCs/>
          <w:iCs/>
          <w:sz w:val="20"/>
        </w:rPr>
        <w:t>Monitoring capabilities through the Smart Task Status view</w:t>
      </w:r>
    </w:p>
    <w:p w:rsidR="00004BAC" w:rsidRPr="00FE6608" w:rsidRDefault="00004BAC" w:rsidP="006A5456">
      <w:pPr>
        <w:pStyle w:val="BodyText"/>
        <w:ind w:left="360"/>
        <w:rPr>
          <w:rFonts w:cs="Tahoma"/>
          <w:b/>
          <w:bCs/>
          <w:iCs/>
          <w:sz w:val="20"/>
          <w:u w:val="single"/>
        </w:rPr>
      </w:pPr>
    </w:p>
    <w:p w:rsidR="00004BAC" w:rsidRDefault="00004BAC" w:rsidP="006A5456">
      <w:pPr>
        <w:pStyle w:val="BodyText"/>
        <w:rPr>
          <w:rFonts w:cs="Tahoma"/>
          <w:b/>
          <w:bCs/>
          <w:iCs/>
          <w:sz w:val="20"/>
          <w:u w:val="single"/>
        </w:rPr>
      </w:pPr>
      <w:r>
        <w:rPr>
          <w:rFonts w:cs="Tahoma"/>
          <w:b/>
          <w:bCs/>
          <w:iCs/>
          <w:sz w:val="20"/>
          <w:u w:val="single"/>
        </w:rPr>
        <w:t>Outlook Integration</w:t>
      </w:r>
    </w:p>
    <w:p w:rsidR="00004BAC" w:rsidRDefault="00004BAC" w:rsidP="00277CF1">
      <w:pPr>
        <w:pStyle w:val="BodyText"/>
        <w:numPr>
          <w:ilvl w:val="0"/>
          <w:numId w:val="8"/>
        </w:numPr>
        <w:rPr>
          <w:rFonts w:cs="Tahoma"/>
          <w:bCs/>
          <w:iCs/>
          <w:sz w:val="20"/>
        </w:rPr>
      </w:pPr>
      <w:r>
        <w:rPr>
          <w:rFonts w:cs="Tahoma"/>
          <w:bCs/>
          <w:iCs/>
          <w:sz w:val="20"/>
        </w:rPr>
        <w:t xml:space="preserve">Contact Synching capabilities from Outlook to Sage ACT! and Sage ACT! to Outlook.  </w:t>
      </w:r>
    </w:p>
    <w:p w:rsidR="00004BAC" w:rsidRDefault="00004BAC" w:rsidP="00277CF1">
      <w:pPr>
        <w:pStyle w:val="BodyText"/>
        <w:numPr>
          <w:ilvl w:val="0"/>
          <w:numId w:val="8"/>
        </w:numPr>
        <w:rPr>
          <w:rFonts w:cs="Tahoma"/>
          <w:bCs/>
          <w:iCs/>
          <w:sz w:val="20"/>
        </w:rPr>
      </w:pPr>
      <w:r>
        <w:rPr>
          <w:rFonts w:cs="Tahoma"/>
          <w:bCs/>
          <w:iCs/>
          <w:sz w:val="20"/>
        </w:rPr>
        <w:t>Contact Sync set capabilities to allow users to select a sub-set of their Sage ACT! contacts to synch over to Outlook.</w:t>
      </w:r>
    </w:p>
    <w:p w:rsidR="00004BAC" w:rsidRDefault="00004BAC" w:rsidP="00277CF1">
      <w:pPr>
        <w:pStyle w:val="BodyText"/>
        <w:numPr>
          <w:ilvl w:val="0"/>
          <w:numId w:val="8"/>
        </w:numPr>
        <w:rPr>
          <w:rFonts w:cs="Tahoma"/>
          <w:bCs/>
          <w:iCs/>
          <w:sz w:val="20"/>
        </w:rPr>
      </w:pPr>
      <w:r>
        <w:rPr>
          <w:rFonts w:cs="Tahoma"/>
          <w:bCs/>
          <w:iCs/>
          <w:sz w:val="20"/>
        </w:rPr>
        <w:lastRenderedPageBreak/>
        <w:t>Calendar synching that allows users to update both their Outlook and Sage ACT! Calendars and have them synch regardless of where events were created or modified.</w:t>
      </w:r>
    </w:p>
    <w:p w:rsidR="00004BAC" w:rsidRPr="00F50158" w:rsidRDefault="00004BAC" w:rsidP="00277CF1">
      <w:pPr>
        <w:pStyle w:val="BodyText"/>
        <w:numPr>
          <w:ilvl w:val="0"/>
          <w:numId w:val="8"/>
        </w:numPr>
        <w:rPr>
          <w:rFonts w:cs="Tahoma"/>
          <w:bCs/>
          <w:iCs/>
          <w:sz w:val="20"/>
        </w:rPr>
      </w:pPr>
      <w:r>
        <w:rPr>
          <w:rFonts w:cs="Tahoma"/>
          <w:bCs/>
          <w:iCs/>
          <w:sz w:val="20"/>
        </w:rPr>
        <w:t>The ability to choose which systems alarms display in for events.</w:t>
      </w:r>
    </w:p>
    <w:p w:rsidR="00004BAC" w:rsidRDefault="00004BAC" w:rsidP="00277CF1">
      <w:pPr>
        <w:pStyle w:val="BodyText"/>
        <w:numPr>
          <w:ilvl w:val="0"/>
          <w:numId w:val="8"/>
        </w:numPr>
        <w:rPr>
          <w:rFonts w:cs="Tahoma"/>
          <w:bCs/>
          <w:iCs/>
          <w:sz w:val="20"/>
        </w:rPr>
      </w:pPr>
      <w:r>
        <w:rPr>
          <w:rFonts w:cs="Tahoma"/>
          <w:bCs/>
          <w:iCs/>
          <w:sz w:val="20"/>
        </w:rPr>
        <w:t>An additional default activity type has been added called “appointment”.  This is equivalent to the Outlook activity type when no contacts are invited to the event.</w:t>
      </w:r>
    </w:p>
    <w:p w:rsidR="00004BAC" w:rsidRDefault="00004BAC" w:rsidP="00277CF1">
      <w:pPr>
        <w:pStyle w:val="BodyText"/>
        <w:numPr>
          <w:ilvl w:val="0"/>
          <w:numId w:val="8"/>
        </w:numPr>
        <w:rPr>
          <w:rFonts w:cs="Tahoma"/>
          <w:bCs/>
          <w:iCs/>
          <w:sz w:val="20"/>
        </w:rPr>
      </w:pPr>
      <w:r>
        <w:rPr>
          <w:rFonts w:cs="Tahoma"/>
          <w:bCs/>
          <w:iCs/>
          <w:sz w:val="20"/>
        </w:rPr>
        <w:t>Activity type synching options allow users to choose which activity types will synch.  The defaults options are Appointments and Meetings.</w:t>
      </w:r>
    </w:p>
    <w:p w:rsidR="00004BAC" w:rsidRDefault="00004BAC" w:rsidP="00277CF1">
      <w:pPr>
        <w:pStyle w:val="BodyText"/>
        <w:numPr>
          <w:ilvl w:val="0"/>
          <w:numId w:val="8"/>
        </w:numPr>
        <w:rPr>
          <w:rFonts w:cs="Tahoma"/>
          <w:bCs/>
          <w:iCs/>
          <w:sz w:val="20"/>
        </w:rPr>
      </w:pPr>
      <w:r>
        <w:rPr>
          <w:rFonts w:cs="Tahoma"/>
          <w:bCs/>
          <w:iCs/>
          <w:sz w:val="20"/>
        </w:rPr>
        <w:t>Scheduling synching options as frequently as one minute is available, but to limit performance impact, the suggested synching interval is 10 minutes.</w:t>
      </w:r>
    </w:p>
    <w:p w:rsidR="00004BAC" w:rsidRDefault="00004BAC" w:rsidP="00277CF1">
      <w:pPr>
        <w:pStyle w:val="BodyText"/>
        <w:numPr>
          <w:ilvl w:val="0"/>
          <w:numId w:val="8"/>
        </w:numPr>
        <w:rPr>
          <w:rFonts w:cs="Tahoma"/>
          <w:bCs/>
          <w:iCs/>
          <w:sz w:val="20"/>
        </w:rPr>
      </w:pPr>
      <w:r>
        <w:rPr>
          <w:rFonts w:cs="Tahoma"/>
          <w:bCs/>
          <w:iCs/>
          <w:sz w:val="20"/>
        </w:rPr>
        <w:t>A new Outlook Integration synchronization panel from the Tools menu is available to set up both Contact and Calendar synchronization at once.</w:t>
      </w:r>
    </w:p>
    <w:p w:rsidR="00004BAC" w:rsidRPr="00BD5AFA" w:rsidRDefault="00004BAC" w:rsidP="006A5456">
      <w:pPr>
        <w:pStyle w:val="BodyText"/>
        <w:ind w:left="720"/>
        <w:rPr>
          <w:rFonts w:cs="Tahoma"/>
          <w:bCs/>
          <w:iCs/>
          <w:sz w:val="20"/>
        </w:rPr>
      </w:pPr>
    </w:p>
    <w:p w:rsidR="00004BAC" w:rsidRDefault="00004BAC" w:rsidP="006A5456">
      <w:pPr>
        <w:pStyle w:val="BodyText"/>
        <w:rPr>
          <w:rFonts w:cs="Tahoma"/>
          <w:b/>
          <w:bCs/>
          <w:iCs/>
          <w:sz w:val="20"/>
          <w:u w:val="single"/>
        </w:rPr>
      </w:pPr>
      <w:r w:rsidRPr="00FE6608">
        <w:rPr>
          <w:rFonts w:cs="Tahoma"/>
          <w:b/>
          <w:bCs/>
          <w:iCs/>
          <w:sz w:val="20"/>
          <w:u w:val="single"/>
        </w:rPr>
        <w:t>Welcome Page</w:t>
      </w:r>
    </w:p>
    <w:p w:rsidR="00004BAC" w:rsidRPr="004F4A0D" w:rsidRDefault="00004BAC" w:rsidP="00277CF1">
      <w:pPr>
        <w:pStyle w:val="BodyText"/>
        <w:numPr>
          <w:ilvl w:val="0"/>
          <w:numId w:val="16"/>
        </w:numPr>
        <w:rPr>
          <w:rFonts w:cs="Tahoma"/>
          <w:b/>
          <w:bCs/>
          <w:iCs/>
          <w:sz w:val="20"/>
          <w:u w:val="single"/>
        </w:rPr>
      </w:pPr>
      <w:r>
        <w:rPr>
          <w:rFonts w:cs="Tahoma"/>
          <w:bCs/>
          <w:iCs/>
          <w:sz w:val="20"/>
        </w:rPr>
        <w:t>A redesigned offline Welcome Page is available for when users first launch the application but do not have a database open.  The new page will allow for three options:</w:t>
      </w:r>
    </w:p>
    <w:p w:rsidR="00004BAC" w:rsidRPr="004F4A0D" w:rsidRDefault="00004BAC" w:rsidP="00277CF1">
      <w:pPr>
        <w:pStyle w:val="BodyText"/>
        <w:numPr>
          <w:ilvl w:val="1"/>
          <w:numId w:val="16"/>
        </w:numPr>
        <w:rPr>
          <w:rFonts w:cs="Tahoma"/>
          <w:b/>
          <w:bCs/>
          <w:iCs/>
          <w:sz w:val="20"/>
          <w:u w:val="single"/>
        </w:rPr>
      </w:pPr>
      <w:r>
        <w:rPr>
          <w:rFonts w:cs="Tahoma"/>
          <w:bCs/>
          <w:iCs/>
          <w:sz w:val="20"/>
        </w:rPr>
        <w:t>Create a database</w:t>
      </w:r>
    </w:p>
    <w:p w:rsidR="00004BAC" w:rsidRPr="004F4A0D" w:rsidRDefault="00004BAC" w:rsidP="00277CF1">
      <w:pPr>
        <w:pStyle w:val="BodyText"/>
        <w:numPr>
          <w:ilvl w:val="1"/>
          <w:numId w:val="16"/>
        </w:numPr>
        <w:rPr>
          <w:rFonts w:cs="Tahoma"/>
          <w:b/>
          <w:bCs/>
          <w:iCs/>
          <w:sz w:val="20"/>
          <w:u w:val="single"/>
        </w:rPr>
      </w:pPr>
      <w:r>
        <w:rPr>
          <w:rFonts w:cs="Tahoma"/>
          <w:bCs/>
          <w:iCs/>
          <w:sz w:val="20"/>
        </w:rPr>
        <w:t>Open a database</w:t>
      </w:r>
    </w:p>
    <w:p w:rsidR="00004BAC" w:rsidRPr="004F4A0D" w:rsidRDefault="00004BAC" w:rsidP="00277CF1">
      <w:pPr>
        <w:pStyle w:val="BodyText"/>
        <w:numPr>
          <w:ilvl w:val="1"/>
          <w:numId w:val="16"/>
        </w:numPr>
        <w:rPr>
          <w:rFonts w:cs="Tahoma"/>
          <w:b/>
          <w:bCs/>
          <w:iCs/>
          <w:sz w:val="20"/>
          <w:u w:val="single"/>
        </w:rPr>
      </w:pPr>
      <w:r>
        <w:rPr>
          <w:rFonts w:cs="Tahoma"/>
          <w:bCs/>
          <w:iCs/>
          <w:sz w:val="20"/>
        </w:rPr>
        <w:t>Watch a Napkin Mike video about what a database is</w:t>
      </w:r>
    </w:p>
    <w:p w:rsidR="00004BAC" w:rsidRDefault="00004BAC" w:rsidP="00277CF1">
      <w:pPr>
        <w:pStyle w:val="BodyText"/>
        <w:numPr>
          <w:ilvl w:val="0"/>
          <w:numId w:val="16"/>
        </w:numPr>
        <w:rPr>
          <w:rFonts w:cs="Tahoma"/>
          <w:b/>
          <w:bCs/>
          <w:iCs/>
          <w:sz w:val="20"/>
          <w:u w:val="single"/>
        </w:rPr>
      </w:pPr>
      <w:r>
        <w:rPr>
          <w:rFonts w:cs="Tahoma"/>
          <w:bCs/>
          <w:iCs/>
          <w:sz w:val="20"/>
        </w:rPr>
        <w:t>A new in-product Welcome Page is also available.  This new welcome page will highlight feature tour videos, as well as re-organize the links that were on the previous page in a more logical manner derived from User Testing.</w:t>
      </w:r>
      <w:r>
        <w:rPr>
          <w:rStyle w:val="FootnoteReference"/>
          <w:bCs/>
          <w:iCs/>
          <w:sz w:val="20"/>
        </w:rPr>
        <w:footnoteReference w:id="4"/>
      </w:r>
    </w:p>
    <w:p w:rsidR="00004BAC" w:rsidRPr="004B4832" w:rsidRDefault="00004BAC" w:rsidP="006A5456">
      <w:pPr>
        <w:pStyle w:val="BodyText"/>
        <w:ind w:left="720"/>
        <w:rPr>
          <w:rFonts w:cs="Tahoma"/>
          <w:bCs/>
          <w:iCs/>
          <w:sz w:val="20"/>
        </w:rPr>
      </w:pPr>
    </w:p>
    <w:p w:rsidR="00004BAC" w:rsidRDefault="00004BAC" w:rsidP="009F445A">
      <w:pPr>
        <w:pStyle w:val="BodyText"/>
        <w:rPr>
          <w:rFonts w:cs="Tahoma"/>
          <w:b/>
          <w:bCs/>
          <w:iCs/>
          <w:sz w:val="20"/>
          <w:u w:val="single"/>
        </w:rPr>
      </w:pPr>
      <w:r>
        <w:rPr>
          <w:rFonts w:cs="Tahoma"/>
          <w:b/>
          <w:bCs/>
          <w:iCs/>
          <w:sz w:val="20"/>
          <w:u w:val="single"/>
        </w:rPr>
        <w:t>Importing</w:t>
      </w:r>
    </w:p>
    <w:p w:rsidR="00004BAC" w:rsidRDefault="00004BAC">
      <w:pPr>
        <w:rPr>
          <w:rFonts w:ascii="Arial" w:hAnsi="Arial"/>
          <w:color w:val="4D4F53"/>
        </w:rPr>
      </w:pPr>
      <w:r>
        <w:t>Users now have the ability to import data directly from Excel</w:t>
      </w:r>
      <w:r>
        <w:rPr>
          <w:rStyle w:val="BodyCopy"/>
          <w:rFonts w:cs="Arial"/>
        </w:rPr>
        <w:t>®</w:t>
      </w:r>
      <w:r>
        <w:t xml:space="preserve"> files.</w:t>
      </w:r>
    </w:p>
    <w:p w:rsidR="00004BAC" w:rsidRDefault="00004BAC" w:rsidP="00277CF1">
      <w:pPr>
        <w:pStyle w:val="BodyText"/>
        <w:numPr>
          <w:ilvl w:val="0"/>
          <w:numId w:val="17"/>
        </w:numPr>
        <w:rPr>
          <w:rFonts w:cs="Tahoma"/>
          <w:bCs/>
          <w:iCs/>
          <w:sz w:val="20"/>
        </w:rPr>
      </w:pPr>
      <w:r>
        <w:rPr>
          <w:rFonts w:cs="Tahoma"/>
          <w:bCs/>
          <w:iCs/>
          <w:sz w:val="20"/>
        </w:rPr>
        <w:t>An express import option allows users to bypass the field mapping fields during the import wizard and make use of new field normalization and synonym mapping.</w:t>
      </w:r>
    </w:p>
    <w:p w:rsidR="00004BAC" w:rsidRDefault="00004BAC" w:rsidP="00277CF1">
      <w:pPr>
        <w:pStyle w:val="BodyText"/>
        <w:numPr>
          <w:ilvl w:val="1"/>
          <w:numId w:val="17"/>
        </w:numPr>
        <w:rPr>
          <w:rFonts w:cs="Tahoma"/>
          <w:bCs/>
          <w:iCs/>
          <w:sz w:val="20"/>
        </w:rPr>
      </w:pPr>
      <w:r>
        <w:rPr>
          <w:rFonts w:cs="Tahoma"/>
          <w:bCs/>
          <w:iCs/>
          <w:sz w:val="20"/>
        </w:rPr>
        <w:t xml:space="preserve">Note:  the synonym mapping files can be customized and during normal installations are located here:  </w:t>
      </w:r>
    </w:p>
    <w:p w:rsidR="00004BAC" w:rsidRPr="009F445A" w:rsidRDefault="00004BAC" w:rsidP="00277CF1">
      <w:pPr>
        <w:pStyle w:val="BodyText"/>
        <w:numPr>
          <w:ilvl w:val="2"/>
          <w:numId w:val="17"/>
        </w:numPr>
        <w:rPr>
          <w:rFonts w:cs="Tahoma"/>
          <w:bCs/>
          <w:iCs/>
        </w:rPr>
      </w:pPr>
      <w:r w:rsidRPr="009F445A">
        <w:rPr>
          <w:rFonts w:cs="Tahoma"/>
          <w:bCs/>
          <w:iCs/>
        </w:rPr>
        <w:t>C:\Program Files\ACT\Act for Windows\CompanyFieldSynonyms.xml</w:t>
      </w:r>
    </w:p>
    <w:p w:rsidR="00004BAC" w:rsidRPr="009F445A" w:rsidRDefault="00004BAC" w:rsidP="00277CF1">
      <w:pPr>
        <w:pStyle w:val="BodyText"/>
        <w:numPr>
          <w:ilvl w:val="2"/>
          <w:numId w:val="17"/>
        </w:numPr>
        <w:rPr>
          <w:rFonts w:cs="Tahoma"/>
          <w:bCs/>
          <w:iCs/>
        </w:rPr>
      </w:pPr>
      <w:r w:rsidRPr="009F445A">
        <w:rPr>
          <w:rFonts w:cs="Tahoma"/>
          <w:bCs/>
          <w:iCs/>
        </w:rPr>
        <w:t>C:\Program Files\ACT\Act for Windows\ContactFieldSynonyms.xml</w:t>
      </w:r>
    </w:p>
    <w:p w:rsidR="00004BAC" w:rsidRDefault="00004BAC" w:rsidP="00277CF1">
      <w:pPr>
        <w:pStyle w:val="BodyText"/>
        <w:numPr>
          <w:ilvl w:val="0"/>
          <w:numId w:val="17"/>
        </w:numPr>
        <w:rPr>
          <w:rFonts w:cs="Tahoma"/>
          <w:bCs/>
          <w:iCs/>
          <w:sz w:val="20"/>
        </w:rPr>
      </w:pPr>
      <w:r>
        <w:rPr>
          <w:rFonts w:cs="Tahoma"/>
          <w:bCs/>
          <w:iCs/>
          <w:sz w:val="20"/>
        </w:rPr>
        <w:t xml:space="preserve">The ability to create new fields during the import process.  If new fields are created during the import process, the layout designer will launch after the import so that the user can place the new fields on the layout for greater visibility. </w:t>
      </w:r>
    </w:p>
    <w:p w:rsidR="00004BAC" w:rsidRPr="009F445A" w:rsidRDefault="00004BAC" w:rsidP="009F445A">
      <w:pPr>
        <w:pStyle w:val="BodyText"/>
        <w:rPr>
          <w:rFonts w:cs="Tahoma"/>
          <w:bCs/>
          <w:iCs/>
          <w:sz w:val="20"/>
        </w:rPr>
      </w:pPr>
    </w:p>
    <w:p w:rsidR="00004BAC" w:rsidRDefault="00004BAC" w:rsidP="009F445A">
      <w:pPr>
        <w:pStyle w:val="BodyText"/>
        <w:rPr>
          <w:rFonts w:cs="Tahoma"/>
          <w:b/>
          <w:bCs/>
          <w:iCs/>
          <w:sz w:val="20"/>
          <w:u w:val="single"/>
        </w:rPr>
      </w:pPr>
      <w:r>
        <w:rPr>
          <w:rFonts w:cs="Tahoma"/>
          <w:b/>
          <w:bCs/>
          <w:iCs/>
          <w:sz w:val="20"/>
          <w:u w:val="single"/>
        </w:rPr>
        <w:t>Sage Business Info Services for ACT!</w:t>
      </w:r>
    </w:p>
    <w:p w:rsidR="00004BAC" w:rsidRPr="008F573C" w:rsidRDefault="00004BAC" w:rsidP="006B4A8A">
      <w:pPr>
        <w:pStyle w:val="ListParagraph"/>
        <w:numPr>
          <w:ilvl w:val="0"/>
          <w:numId w:val="18"/>
        </w:numPr>
        <w:contextualSpacing w:val="0"/>
        <w:rPr>
          <w:rFonts w:cs="Tahoma"/>
          <w:bCs/>
          <w:iCs/>
        </w:rPr>
      </w:pPr>
      <w:r w:rsidRPr="008F573C">
        <w:rPr>
          <w:rFonts w:cs="Tahoma"/>
          <w:bCs/>
          <w:iCs/>
        </w:rPr>
        <w:t xml:space="preserve">Sage Business Info Services for ACT! provides business information on known companies and contacts within </w:t>
      </w:r>
      <w:r>
        <w:rPr>
          <w:rFonts w:cs="Tahoma"/>
          <w:bCs/>
          <w:iCs/>
        </w:rPr>
        <w:t xml:space="preserve">Sage </w:t>
      </w:r>
      <w:r w:rsidRPr="008F573C">
        <w:rPr>
          <w:rFonts w:cs="Tahoma"/>
          <w:bCs/>
          <w:iCs/>
        </w:rPr>
        <w:t xml:space="preserve">ACT! or lets you download new company or contact records directly into ACT!. </w:t>
      </w:r>
    </w:p>
    <w:p w:rsidR="00004BAC" w:rsidRPr="008F573C" w:rsidRDefault="00004BAC" w:rsidP="006B4A8A">
      <w:pPr>
        <w:pStyle w:val="ListParagraph"/>
        <w:numPr>
          <w:ilvl w:val="0"/>
          <w:numId w:val="18"/>
        </w:numPr>
        <w:contextualSpacing w:val="0"/>
        <w:rPr>
          <w:rFonts w:cs="Tahoma"/>
          <w:bCs/>
          <w:iCs/>
        </w:rPr>
      </w:pPr>
      <w:r w:rsidRPr="008F573C">
        <w:rPr>
          <w:rFonts w:cs="Tahoma"/>
          <w:bCs/>
          <w:iCs/>
        </w:rPr>
        <w:t xml:space="preserve">You first have to sign up for a Sage </w:t>
      </w:r>
      <w:r w:rsidR="00ED5F8C">
        <w:rPr>
          <w:rFonts w:cs="Tahoma"/>
          <w:bCs/>
          <w:iCs/>
        </w:rPr>
        <w:t xml:space="preserve">Connected </w:t>
      </w:r>
      <w:r w:rsidRPr="008F573C">
        <w:rPr>
          <w:rFonts w:cs="Tahoma"/>
          <w:bCs/>
          <w:iCs/>
        </w:rPr>
        <w:t xml:space="preserve">Services Account by selecting the Sage E-marketing for ACT! or Sage Business Info Services for ACT! icons located in the top right hand side of </w:t>
      </w:r>
      <w:r>
        <w:rPr>
          <w:rFonts w:cs="Tahoma"/>
          <w:bCs/>
          <w:iCs/>
        </w:rPr>
        <w:t xml:space="preserve">Sage </w:t>
      </w:r>
      <w:r w:rsidRPr="008F573C">
        <w:rPr>
          <w:rFonts w:cs="Tahoma"/>
          <w:bCs/>
          <w:iCs/>
        </w:rPr>
        <w:t xml:space="preserve">ACT!.  </w:t>
      </w:r>
    </w:p>
    <w:p w:rsidR="00004BAC" w:rsidRPr="00917A5F" w:rsidRDefault="00004BAC" w:rsidP="00917A5F">
      <w:pPr>
        <w:pStyle w:val="ListParagraph"/>
        <w:numPr>
          <w:ilvl w:val="0"/>
          <w:numId w:val="18"/>
        </w:numPr>
        <w:contextualSpacing w:val="0"/>
        <w:rPr>
          <w:rFonts w:cs="Tahoma"/>
          <w:bCs/>
          <w:iCs/>
        </w:rPr>
      </w:pPr>
      <w:r w:rsidRPr="008F573C">
        <w:rPr>
          <w:rFonts w:cs="Tahoma"/>
          <w:bCs/>
          <w:iCs/>
        </w:rPr>
        <w:t xml:space="preserve">Users can access business information from the Contact or Company Web Info tabs. </w:t>
      </w:r>
    </w:p>
    <w:p w:rsidR="00004BAC" w:rsidRDefault="00004BAC" w:rsidP="009F445A">
      <w:pPr>
        <w:pStyle w:val="BodyText"/>
        <w:ind w:left="720"/>
        <w:rPr>
          <w:rFonts w:cs="Tahoma"/>
          <w:b/>
          <w:bCs/>
          <w:iCs/>
          <w:sz w:val="20"/>
          <w:u w:val="single"/>
        </w:rPr>
      </w:pPr>
    </w:p>
    <w:p w:rsidR="00004BAC" w:rsidRDefault="00004BAC" w:rsidP="00F77B3A">
      <w:pPr>
        <w:pStyle w:val="BodyText"/>
        <w:rPr>
          <w:rFonts w:cs="Tahoma"/>
          <w:b/>
          <w:bCs/>
          <w:iCs/>
          <w:sz w:val="20"/>
          <w:u w:val="single"/>
        </w:rPr>
      </w:pPr>
      <w:r>
        <w:rPr>
          <w:rFonts w:cs="Tahoma"/>
          <w:b/>
          <w:bCs/>
          <w:iCs/>
          <w:sz w:val="20"/>
          <w:u w:val="single"/>
        </w:rPr>
        <w:t>Sage E-marketing for ACT!</w:t>
      </w:r>
    </w:p>
    <w:p w:rsidR="00004BAC" w:rsidRDefault="00004BAC" w:rsidP="00F77B3A">
      <w:pPr>
        <w:pStyle w:val="ListParagraph"/>
        <w:numPr>
          <w:ilvl w:val="0"/>
          <w:numId w:val="33"/>
        </w:numPr>
        <w:rPr>
          <w:rFonts w:cs="Tahoma"/>
          <w:bCs/>
          <w:iCs/>
        </w:rPr>
      </w:pPr>
      <w:r>
        <w:rPr>
          <w:rFonts w:cs="Tahoma"/>
          <w:bCs/>
          <w:iCs/>
        </w:rPr>
        <w:t>Sage E-marketing for ACT! is replacing the name for the connected E-marketing service, formerly ACT! E-marketing.  There is a new icon for the contact toolbar as well.</w:t>
      </w:r>
    </w:p>
    <w:p w:rsidR="00004BAC" w:rsidRDefault="00004BAC" w:rsidP="00F77B3A">
      <w:pPr>
        <w:pStyle w:val="ListParagraph"/>
        <w:numPr>
          <w:ilvl w:val="0"/>
          <w:numId w:val="33"/>
        </w:numPr>
        <w:rPr>
          <w:rFonts w:cs="Tahoma"/>
          <w:bCs/>
          <w:iCs/>
        </w:rPr>
      </w:pPr>
      <w:r>
        <w:rPr>
          <w:rFonts w:cs="Tahoma"/>
          <w:bCs/>
          <w:iCs/>
        </w:rPr>
        <w:t xml:space="preserve">Sage E-marketing for ACT! is integrated “out of the box” with Sage ACT! 2011 </w:t>
      </w:r>
      <w:r w:rsidR="00AF043A">
        <w:rPr>
          <w:rFonts w:cs="Tahoma"/>
          <w:bCs/>
          <w:iCs/>
        </w:rPr>
        <w:t>Smart T</w:t>
      </w:r>
      <w:r>
        <w:rPr>
          <w:rFonts w:cs="Tahoma"/>
          <w:bCs/>
          <w:iCs/>
        </w:rPr>
        <w:t>asks (requires subscription to Sage E-marketing for ACT!).</w:t>
      </w:r>
    </w:p>
    <w:p w:rsidR="00004BAC" w:rsidRDefault="00004BAC" w:rsidP="00F77B3A">
      <w:pPr>
        <w:pStyle w:val="ListParagraph"/>
        <w:numPr>
          <w:ilvl w:val="0"/>
          <w:numId w:val="33"/>
        </w:numPr>
        <w:rPr>
          <w:rFonts w:cs="Tahoma"/>
          <w:bCs/>
          <w:iCs/>
        </w:rPr>
      </w:pPr>
      <w:r>
        <w:rPr>
          <w:rFonts w:cs="Tahoma"/>
          <w:bCs/>
          <w:iCs/>
        </w:rPr>
        <w:lastRenderedPageBreak/>
        <w:t>Email templates can now be launched as landing pages (web pages hosted by Swiftpage</w:t>
      </w:r>
      <w:r w:rsidRPr="000A2499">
        <w:rPr>
          <w:rStyle w:val="BodyCopy"/>
          <w:rFonts w:cs="Arial"/>
        </w:rPr>
        <w:t>™</w:t>
      </w:r>
      <w:r>
        <w:rPr>
          <w:rFonts w:cs="Tahoma"/>
          <w:bCs/>
          <w:iCs/>
        </w:rPr>
        <w:t>).</w:t>
      </w:r>
    </w:p>
    <w:p w:rsidR="00004BAC" w:rsidRDefault="00004BAC" w:rsidP="00F77B3A">
      <w:pPr>
        <w:pStyle w:val="ListParagraph"/>
        <w:numPr>
          <w:ilvl w:val="0"/>
          <w:numId w:val="33"/>
        </w:numPr>
        <w:rPr>
          <w:rFonts w:cs="Tahoma"/>
          <w:bCs/>
          <w:iCs/>
        </w:rPr>
      </w:pPr>
      <w:r>
        <w:rPr>
          <w:rFonts w:cs="Tahoma"/>
          <w:bCs/>
          <w:iCs/>
        </w:rPr>
        <w:t>The service now has an Advanced Template Editor that can be used to edit imported templates.</w:t>
      </w:r>
    </w:p>
    <w:p w:rsidR="00004BAC" w:rsidRDefault="00004BAC" w:rsidP="00F77B3A">
      <w:pPr>
        <w:pStyle w:val="ListParagraph"/>
        <w:numPr>
          <w:ilvl w:val="0"/>
          <w:numId w:val="33"/>
        </w:numPr>
        <w:rPr>
          <w:rFonts w:cs="Tahoma"/>
          <w:bCs/>
          <w:iCs/>
        </w:rPr>
      </w:pPr>
      <w:r>
        <w:rPr>
          <w:rFonts w:cs="Tahoma"/>
          <w:bCs/>
          <w:iCs/>
        </w:rPr>
        <w:t>The template manager has been redesigned to help users manage, edit, publish/distribute, and launch landing pages easier.</w:t>
      </w:r>
    </w:p>
    <w:p w:rsidR="00004BAC" w:rsidRDefault="00004BAC" w:rsidP="00F77B3A">
      <w:pPr>
        <w:pStyle w:val="ListParagraph"/>
        <w:numPr>
          <w:ilvl w:val="0"/>
          <w:numId w:val="33"/>
        </w:numPr>
        <w:rPr>
          <w:rFonts w:cs="Tahoma"/>
          <w:bCs/>
          <w:iCs/>
        </w:rPr>
      </w:pPr>
      <w:r>
        <w:rPr>
          <w:rFonts w:cs="Tahoma"/>
          <w:bCs/>
          <w:iCs/>
        </w:rPr>
        <w:t>Swiftpage has added support for Microsoft PowerPoint</w:t>
      </w:r>
      <w:r w:rsidR="006E401F">
        <w:rPr>
          <w:rStyle w:val="BodyCopy"/>
          <w:rFonts w:cs="Arial"/>
        </w:rPr>
        <w:t>®</w:t>
      </w:r>
      <w:r>
        <w:rPr>
          <w:rFonts w:cs="Tahoma"/>
          <w:bCs/>
          <w:iCs/>
        </w:rPr>
        <w:t>, Microsoft Excel</w:t>
      </w:r>
      <w:r w:rsidR="006E401F">
        <w:rPr>
          <w:rStyle w:val="BodyCopy"/>
          <w:rFonts w:cs="Arial"/>
        </w:rPr>
        <w:t>®</w:t>
      </w:r>
      <w:r>
        <w:rPr>
          <w:rFonts w:cs="Tahoma"/>
          <w:bCs/>
          <w:iCs/>
        </w:rPr>
        <w:t>, and text files as documents that can be linked from an email template.</w:t>
      </w:r>
    </w:p>
    <w:p w:rsidR="00004BAC" w:rsidRDefault="00004BAC" w:rsidP="00F77B3A">
      <w:pPr>
        <w:pStyle w:val="ListParagraph"/>
        <w:numPr>
          <w:ilvl w:val="0"/>
          <w:numId w:val="33"/>
        </w:numPr>
        <w:rPr>
          <w:rFonts w:cs="Tahoma"/>
          <w:bCs/>
          <w:iCs/>
        </w:rPr>
      </w:pPr>
      <w:r>
        <w:rPr>
          <w:rFonts w:cs="Tahoma"/>
          <w:bCs/>
          <w:iCs/>
        </w:rPr>
        <w:t xml:space="preserve">Documents and images can be manages in a library format instead of uploaded individually for each template.  The document library can store up to 100 documents, and the image library can store up to 500 images. </w:t>
      </w:r>
    </w:p>
    <w:p w:rsidR="00004BAC" w:rsidRDefault="00004BAC" w:rsidP="00F77B3A">
      <w:pPr>
        <w:pStyle w:val="ListParagraph"/>
        <w:numPr>
          <w:ilvl w:val="0"/>
          <w:numId w:val="33"/>
        </w:numPr>
        <w:rPr>
          <w:rFonts w:cs="Tahoma"/>
          <w:bCs/>
          <w:iCs/>
        </w:rPr>
      </w:pPr>
      <w:r>
        <w:rPr>
          <w:rFonts w:cs="Tahoma"/>
          <w:bCs/>
          <w:iCs/>
        </w:rPr>
        <w:t xml:space="preserve">The above changes will go live for existing ACT! E-marketing customers on 8/23/10 (except </w:t>
      </w:r>
      <w:r w:rsidR="006E401F">
        <w:rPr>
          <w:rFonts w:cs="Tahoma"/>
          <w:bCs/>
          <w:iCs/>
        </w:rPr>
        <w:t>for the new name and icon, and Smart T</w:t>
      </w:r>
      <w:r>
        <w:rPr>
          <w:rFonts w:cs="Tahoma"/>
          <w:bCs/>
          <w:iCs/>
        </w:rPr>
        <w:t>ask integration), and for all new Sage E-marketing for ACT! / Sage ACT! 2011 customers.  When existing ACT! E-marketing customers upgrade to Sage ACT! 2011, they will then see</w:t>
      </w:r>
      <w:r w:rsidR="006E401F">
        <w:rPr>
          <w:rFonts w:cs="Tahoma"/>
          <w:bCs/>
          <w:iCs/>
        </w:rPr>
        <w:t xml:space="preserve"> the new name and icon and the Smart T</w:t>
      </w:r>
      <w:r>
        <w:rPr>
          <w:rFonts w:cs="Tahoma"/>
          <w:bCs/>
          <w:iCs/>
        </w:rPr>
        <w:t>ask integration.</w:t>
      </w:r>
    </w:p>
    <w:p w:rsidR="00004BAC" w:rsidRDefault="00004BAC" w:rsidP="009F445A">
      <w:pPr>
        <w:pStyle w:val="BodyText"/>
        <w:rPr>
          <w:rFonts w:cs="Tahoma"/>
          <w:b/>
          <w:bCs/>
          <w:iCs/>
          <w:sz w:val="20"/>
          <w:u w:val="single"/>
        </w:rPr>
      </w:pPr>
    </w:p>
    <w:p w:rsidR="00004BAC" w:rsidRDefault="00004BAC" w:rsidP="009F445A">
      <w:pPr>
        <w:pStyle w:val="BodyText"/>
        <w:rPr>
          <w:rFonts w:cs="Tahoma"/>
          <w:b/>
          <w:bCs/>
          <w:iCs/>
          <w:sz w:val="20"/>
          <w:u w:val="single"/>
        </w:rPr>
      </w:pPr>
      <w:r>
        <w:rPr>
          <w:rFonts w:cs="Tahoma"/>
          <w:b/>
          <w:bCs/>
          <w:iCs/>
          <w:sz w:val="20"/>
          <w:u w:val="single"/>
        </w:rPr>
        <w:t xml:space="preserve">Security </w:t>
      </w:r>
    </w:p>
    <w:p w:rsidR="00004BAC" w:rsidRDefault="00004BAC" w:rsidP="00277CF1">
      <w:pPr>
        <w:pStyle w:val="BodyText"/>
        <w:numPr>
          <w:ilvl w:val="0"/>
          <w:numId w:val="18"/>
        </w:numPr>
        <w:rPr>
          <w:rFonts w:cs="Tahoma"/>
          <w:bCs/>
          <w:iCs/>
          <w:sz w:val="20"/>
        </w:rPr>
      </w:pPr>
      <w:r>
        <w:rPr>
          <w:rFonts w:cs="Tahoma"/>
          <w:bCs/>
          <w:iCs/>
          <w:sz w:val="20"/>
        </w:rPr>
        <w:t>New options are available in the database to limit attachments.  These options are restricted to administrators only:</w:t>
      </w:r>
    </w:p>
    <w:p w:rsidR="00004BAC" w:rsidRDefault="00004BAC" w:rsidP="00277CF1">
      <w:pPr>
        <w:pStyle w:val="BodyText"/>
        <w:numPr>
          <w:ilvl w:val="1"/>
          <w:numId w:val="18"/>
        </w:numPr>
        <w:rPr>
          <w:rFonts w:cs="Tahoma"/>
          <w:bCs/>
          <w:iCs/>
          <w:sz w:val="20"/>
        </w:rPr>
      </w:pPr>
      <w:r>
        <w:rPr>
          <w:rFonts w:cs="Tahoma"/>
          <w:bCs/>
          <w:iCs/>
          <w:sz w:val="20"/>
        </w:rPr>
        <w:t>Restrict emails from being attached to user records</w:t>
      </w:r>
    </w:p>
    <w:p w:rsidR="00004BAC" w:rsidRDefault="00004BAC" w:rsidP="00277CF1">
      <w:pPr>
        <w:pStyle w:val="BodyText"/>
        <w:numPr>
          <w:ilvl w:val="1"/>
          <w:numId w:val="18"/>
        </w:numPr>
        <w:rPr>
          <w:rFonts w:cs="Tahoma"/>
          <w:bCs/>
          <w:iCs/>
          <w:sz w:val="20"/>
        </w:rPr>
      </w:pPr>
      <w:r>
        <w:rPr>
          <w:rFonts w:cs="Tahoma"/>
          <w:bCs/>
          <w:iCs/>
          <w:sz w:val="20"/>
        </w:rPr>
        <w:t>Restrict email attachments to the database</w:t>
      </w:r>
    </w:p>
    <w:p w:rsidR="00004BAC" w:rsidRPr="008C443D" w:rsidRDefault="00004BAC" w:rsidP="00277CF1">
      <w:pPr>
        <w:pStyle w:val="BodyText"/>
        <w:numPr>
          <w:ilvl w:val="1"/>
          <w:numId w:val="18"/>
        </w:numPr>
        <w:rPr>
          <w:rFonts w:cs="Tahoma"/>
          <w:bCs/>
          <w:iCs/>
          <w:sz w:val="20"/>
        </w:rPr>
      </w:pPr>
      <w:r>
        <w:rPr>
          <w:rFonts w:cs="Tahoma"/>
          <w:bCs/>
          <w:iCs/>
          <w:sz w:val="20"/>
        </w:rPr>
        <w:t>Restrict file attachments to the database at all.  This option will still allow users to attach shortcuts, but will restrict files to the database in general (Word, Notes, Histories, Activities, Mail Merge, Sage ACT! Email, etc)</w:t>
      </w:r>
    </w:p>
    <w:p w:rsidR="00004BAC" w:rsidRDefault="00004BAC" w:rsidP="009F445A">
      <w:pPr>
        <w:pStyle w:val="BodyText"/>
        <w:rPr>
          <w:rFonts w:cs="Tahoma"/>
          <w:b/>
          <w:bCs/>
          <w:iCs/>
          <w:sz w:val="20"/>
          <w:u w:val="single"/>
        </w:rPr>
      </w:pPr>
    </w:p>
    <w:p w:rsidR="00004BAC" w:rsidRDefault="00004BAC" w:rsidP="009F445A">
      <w:pPr>
        <w:pStyle w:val="BodyText"/>
        <w:rPr>
          <w:rFonts w:cs="Tahoma"/>
          <w:b/>
          <w:bCs/>
          <w:iCs/>
          <w:sz w:val="20"/>
          <w:u w:val="single"/>
        </w:rPr>
      </w:pPr>
      <w:r>
        <w:rPr>
          <w:rFonts w:cs="Tahoma"/>
          <w:b/>
          <w:bCs/>
          <w:iCs/>
          <w:sz w:val="20"/>
          <w:u w:val="single"/>
        </w:rPr>
        <w:t>Installation</w:t>
      </w:r>
    </w:p>
    <w:p w:rsidR="00004BAC" w:rsidRDefault="00004BAC" w:rsidP="007F64E8">
      <w:r>
        <w:t>A new option is available for installation that will allow users to install ACT! without installing Microsoft</w:t>
      </w:r>
      <w:r>
        <w:rPr>
          <w:rStyle w:val="BodyCopy"/>
          <w:rFonts w:cs="Arial"/>
        </w:rPr>
        <w:t>®</w:t>
      </w:r>
      <w:r>
        <w:t xml:space="preserve"> SQL Server</w:t>
      </w:r>
      <w:r>
        <w:rPr>
          <w:rStyle w:val="BodyCopy"/>
          <w:rFonts w:cs="Arial"/>
        </w:rPr>
        <w:t>®</w:t>
      </w:r>
      <w:r>
        <w:t>.  If a user chooses this option, (s)he will not be able to create or upgrade a database.</w:t>
      </w:r>
    </w:p>
    <w:p w:rsidR="00004BAC" w:rsidRPr="008C443D" w:rsidRDefault="00004BAC" w:rsidP="008C443D">
      <w:pPr>
        <w:pStyle w:val="BodyText"/>
        <w:ind w:left="720"/>
        <w:rPr>
          <w:rFonts w:cs="Tahoma"/>
          <w:bCs/>
          <w:iCs/>
          <w:sz w:val="20"/>
        </w:rPr>
      </w:pPr>
    </w:p>
    <w:p w:rsidR="00004BAC" w:rsidRDefault="00004BAC" w:rsidP="009F445A">
      <w:pPr>
        <w:pStyle w:val="BodyText"/>
        <w:rPr>
          <w:rFonts w:cs="Tahoma"/>
          <w:b/>
          <w:bCs/>
          <w:iCs/>
          <w:sz w:val="20"/>
          <w:u w:val="single"/>
        </w:rPr>
      </w:pPr>
      <w:r>
        <w:rPr>
          <w:rFonts w:cs="Tahoma"/>
          <w:b/>
          <w:bCs/>
          <w:iCs/>
          <w:sz w:val="20"/>
          <w:u w:val="single"/>
        </w:rPr>
        <w:t>Groups and Companies</w:t>
      </w:r>
    </w:p>
    <w:p w:rsidR="00004BAC" w:rsidRDefault="00004BAC" w:rsidP="00277CF1">
      <w:pPr>
        <w:pStyle w:val="BodyText"/>
        <w:numPr>
          <w:ilvl w:val="0"/>
          <w:numId w:val="19"/>
        </w:numPr>
        <w:rPr>
          <w:rFonts w:cs="Tahoma"/>
          <w:bCs/>
          <w:iCs/>
          <w:sz w:val="20"/>
        </w:rPr>
      </w:pPr>
      <w:r w:rsidRPr="008C443D">
        <w:rPr>
          <w:rFonts w:cs="Tahoma"/>
          <w:bCs/>
          <w:iCs/>
          <w:sz w:val="20"/>
        </w:rPr>
        <w:t>A new warning dialog is available if users accidentally create a Group or Company.  They can now cancel out of the action without having to create the Group/Company and then deleting it.</w:t>
      </w:r>
    </w:p>
    <w:p w:rsidR="00004BAC" w:rsidRPr="008C443D" w:rsidRDefault="00004BAC" w:rsidP="008C443D">
      <w:pPr>
        <w:pStyle w:val="BodyText"/>
        <w:ind w:left="720"/>
        <w:rPr>
          <w:rFonts w:cs="Tahoma"/>
          <w:bCs/>
          <w:iCs/>
          <w:sz w:val="20"/>
        </w:rPr>
      </w:pPr>
      <w:r w:rsidRPr="008C443D">
        <w:rPr>
          <w:rFonts w:cs="Tahoma"/>
          <w:bCs/>
          <w:iCs/>
          <w:sz w:val="20"/>
        </w:rPr>
        <w:t xml:space="preserve">  </w:t>
      </w:r>
    </w:p>
    <w:p w:rsidR="00004BAC" w:rsidRDefault="00004BAC" w:rsidP="009F445A">
      <w:pPr>
        <w:pStyle w:val="BodyText"/>
        <w:rPr>
          <w:rFonts w:cs="Tahoma"/>
          <w:b/>
          <w:bCs/>
          <w:iCs/>
          <w:sz w:val="20"/>
          <w:u w:val="single"/>
        </w:rPr>
      </w:pPr>
      <w:r>
        <w:rPr>
          <w:rFonts w:cs="Tahoma"/>
          <w:b/>
          <w:bCs/>
          <w:iCs/>
          <w:sz w:val="20"/>
          <w:u w:val="single"/>
        </w:rPr>
        <w:t>Deleting Users</w:t>
      </w:r>
    </w:p>
    <w:p w:rsidR="00004BAC" w:rsidRPr="008C443D" w:rsidRDefault="00004BAC" w:rsidP="00277CF1">
      <w:pPr>
        <w:pStyle w:val="BodyText"/>
        <w:numPr>
          <w:ilvl w:val="0"/>
          <w:numId w:val="19"/>
        </w:numPr>
        <w:rPr>
          <w:rFonts w:cs="Tahoma"/>
          <w:b/>
          <w:bCs/>
          <w:iCs/>
          <w:sz w:val="20"/>
          <w:u w:val="single"/>
        </w:rPr>
      </w:pPr>
      <w:r>
        <w:rPr>
          <w:rFonts w:cs="Tahoma"/>
          <w:bCs/>
          <w:iCs/>
          <w:sz w:val="20"/>
        </w:rPr>
        <w:t>On the dialog to delete users in the database, the default option for action has been modified.  In previous versions, the default action was to delete any contacts belonging to the user, now the default option is to reassign the records to another user.</w:t>
      </w:r>
    </w:p>
    <w:p w:rsidR="00004BAC" w:rsidRDefault="00004BAC" w:rsidP="008C443D">
      <w:pPr>
        <w:pStyle w:val="BodyText"/>
        <w:ind w:left="720"/>
        <w:rPr>
          <w:rFonts w:cs="Tahoma"/>
          <w:b/>
          <w:bCs/>
          <w:iCs/>
          <w:sz w:val="20"/>
          <w:u w:val="single"/>
        </w:rPr>
      </w:pPr>
    </w:p>
    <w:p w:rsidR="00004BAC" w:rsidRDefault="00004BAC" w:rsidP="009F445A">
      <w:pPr>
        <w:pStyle w:val="BodyText"/>
        <w:rPr>
          <w:rFonts w:cs="Tahoma"/>
          <w:b/>
          <w:bCs/>
          <w:iCs/>
          <w:sz w:val="20"/>
          <w:u w:val="single"/>
        </w:rPr>
      </w:pPr>
      <w:r>
        <w:rPr>
          <w:rFonts w:cs="Tahoma"/>
          <w:b/>
          <w:bCs/>
          <w:iCs/>
          <w:sz w:val="20"/>
          <w:u w:val="single"/>
        </w:rPr>
        <w:t>Dashboards</w:t>
      </w:r>
    </w:p>
    <w:p w:rsidR="00004BAC" w:rsidRDefault="00004BAC" w:rsidP="00277CF1">
      <w:pPr>
        <w:pStyle w:val="BodyText"/>
        <w:numPr>
          <w:ilvl w:val="0"/>
          <w:numId w:val="19"/>
        </w:numPr>
        <w:rPr>
          <w:rFonts w:cs="Tahoma"/>
          <w:bCs/>
          <w:iCs/>
          <w:sz w:val="20"/>
        </w:rPr>
      </w:pPr>
      <w:r>
        <w:rPr>
          <w:rFonts w:cs="Tahoma"/>
          <w:bCs/>
          <w:iCs/>
          <w:sz w:val="20"/>
        </w:rPr>
        <w:t>For the data chart control dashboard components introduced in ACT! by Sage 2010, the Contact names that display in these charts are now clickable.  Users can click on the contact names to jump directly to the contact detail view for those contacts.</w:t>
      </w:r>
    </w:p>
    <w:p w:rsidR="00004BAC" w:rsidRPr="00272D1F" w:rsidRDefault="00004BAC" w:rsidP="00272D1F">
      <w:pPr>
        <w:pStyle w:val="BodyText"/>
        <w:ind w:left="720"/>
        <w:rPr>
          <w:rFonts w:cs="Tahoma"/>
          <w:bCs/>
          <w:iCs/>
          <w:sz w:val="20"/>
        </w:rPr>
      </w:pPr>
    </w:p>
    <w:p w:rsidR="00004BAC" w:rsidRDefault="00004BAC" w:rsidP="009F445A">
      <w:pPr>
        <w:pStyle w:val="BodyText"/>
        <w:rPr>
          <w:rFonts w:cs="Tahoma"/>
          <w:b/>
          <w:bCs/>
          <w:iCs/>
          <w:sz w:val="20"/>
          <w:u w:val="single"/>
        </w:rPr>
      </w:pPr>
      <w:r>
        <w:rPr>
          <w:rFonts w:cs="Tahoma"/>
          <w:b/>
          <w:bCs/>
          <w:iCs/>
          <w:sz w:val="20"/>
          <w:u w:val="single"/>
        </w:rPr>
        <w:t>Navigation</w:t>
      </w:r>
    </w:p>
    <w:p w:rsidR="00004BAC" w:rsidRDefault="00004BAC" w:rsidP="00277CF1">
      <w:pPr>
        <w:pStyle w:val="BodyText"/>
        <w:numPr>
          <w:ilvl w:val="0"/>
          <w:numId w:val="19"/>
        </w:numPr>
        <w:rPr>
          <w:rFonts w:cs="Tahoma"/>
          <w:bCs/>
          <w:iCs/>
          <w:sz w:val="20"/>
        </w:rPr>
      </w:pPr>
      <w:r>
        <w:rPr>
          <w:rFonts w:cs="Tahoma"/>
          <w:bCs/>
          <w:iCs/>
          <w:sz w:val="20"/>
        </w:rPr>
        <w:t>A “back” button has been introduced, allowing users to scroll back and forward between views in the application, much like a web browser control.  Also included with this new feature is a drop down button to the left of the back button that will stack where the user has been in the application so the user can easily go back several views at once.</w:t>
      </w:r>
      <w:r>
        <w:rPr>
          <w:rStyle w:val="FootnoteReference"/>
          <w:bCs/>
          <w:iCs/>
          <w:sz w:val="20"/>
        </w:rPr>
        <w:footnoteReference w:id="5"/>
      </w:r>
    </w:p>
    <w:p w:rsidR="00004BAC" w:rsidRDefault="00004BAC" w:rsidP="00277CF1">
      <w:pPr>
        <w:pStyle w:val="BodyText"/>
        <w:numPr>
          <w:ilvl w:val="0"/>
          <w:numId w:val="19"/>
        </w:numPr>
        <w:rPr>
          <w:rFonts w:cs="Tahoma"/>
          <w:bCs/>
          <w:iCs/>
          <w:sz w:val="20"/>
        </w:rPr>
      </w:pPr>
      <w:r>
        <w:rPr>
          <w:rFonts w:cs="Tahoma"/>
          <w:bCs/>
          <w:iCs/>
          <w:sz w:val="20"/>
        </w:rPr>
        <w:lastRenderedPageBreak/>
        <w:t>Modifications to the global navigation bar on the top of the screen have been made to allow for more real estate for the back buttons.  Changes include:</w:t>
      </w:r>
    </w:p>
    <w:p w:rsidR="00004BAC" w:rsidRDefault="00004BAC" w:rsidP="00277CF1">
      <w:pPr>
        <w:pStyle w:val="BodyText"/>
        <w:numPr>
          <w:ilvl w:val="1"/>
          <w:numId w:val="19"/>
        </w:numPr>
        <w:rPr>
          <w:rFonts w:cs="Tahoma"/>
          <w:bCs/>
          <w:iCs/>
          <w:sz w:val="20"/>
        </w:rPr>
      </w:pPr>
      <w:r>
        <w:rPr>
          <w:rFonts w:cs="Tahoma"/>
          <w:bCs/>
          <w:iCs/>
          <w:sz w:val="20"/>
        </w:rPr>
        <w:t>A consolidated button for Email which has a drop down button allowing users to write email, view email or jump to email preferences</w:t>
      </w:r>
      <w:r>
        <w:rPr>
          <w:rStyle w:val="FootnoteReference"/>
          <w:bCs/>
          <w:iCs/>
          <w:sz w:val="20"/>
        </w:rPr>
        <w:footnoteReference w:id="6"/>
      </w:r>
      <w:r>
        <w:rPr>
          <w:rFonts w:cs="Tahoma"/>
          <w:bCs/>
          <w:iCs/>
          <w:sz w:val="20"/>
        </w:rPr>
        <w:t xml:space="preserve">.  </w:t>
      </w:r>
    </w:p>
    <w:p w:rsidR="00004BAC" w:rsidRPr="00272D1F" w:rsidRDefault="00004BAC" w:rsidP="00277CF1">
      <w:pPr>
        <w:pStyle w:val="BodyText"/>
        <w:numPr>
          <w:ilvl w:val="1"/>
          <w:numId w:val="19"/>
        </w:numPr>
        <w:rPr>
          <w:rFonts w:cs="Tahoma"/>
          <w:bCs/>
          <w:iCs/>
          <w:sz w:val="20"/>
        </w:rPr>
      </w:pPr>
      <w:r>
        <w:rPr>
          <w:rFonts w:cs="Tahoma"/>
          <w:bCs/>
          <w:iCs/>
          <w:sz w:val="20"/>
        </w:rPr>
        <w:t>A consolidated Search button that will allow users to access either lookups or the search on keywords feature.</w:t>
      </w:r>
    </w:p>
    <w:p w:rsidR="00004BAC" w:rsidRDefault="00004BAC" w:rsidP="009F445A">
      <w:pPr>
        <w:pStyle w:val="BodyText"/>
        <w:rPr>
          <w:rFonts w:cs="Tahoma"/>
          <w:b/>
          <w:bCs/>
          <w:iCs/>
          <w:sz w:val="20"/>
          <w:u w:val="single"/>
        </w:rPr>
      </w:pPr>
    </w:p>
    <w:p w:rsidR="00004BAC" w:rsidRDefault="00004BAC" w:rsidP="009F445A">
      <w:pPr>
        <w:pStyle w:val="BodyText"/>
        <w:rPr>
          <w:rFonts w:cs="Tahoma"/>
          <w:b/>
          <w:bCs/>
          <w:iCs/>
          <w:sz w:val="20"/>
          <w:u w:val="single"/>
        </w:rPr>
      </w:pPr>
      <w:r>
        <w:rPr>
          <w:rFonts w:cs="Tahoma"/>
          <w:b/>
          <w:bCs/>
          <w:iCs/>
          <w:sz w:val="20"/>
          <w:u w:val="single"/>
        </w:rPr>
        <w:t>History Filterings</w:t>
      </w:r>
    </w:p>
    <w:p w:rsidR="00004BAC" w:rsidRDefault="00004BAC" w:rsidP="00277CF1">
      <w:pPr>
        <w:pStyle w:val="BodyText"/>
        <w:numPr>
          <w:ilvl w:val="0"/>
          <w:numId w:val="20"/>
        </w:numPr>
        <w:rPr>
          <w:rFonts w:cs="Tahoma"/>
          <w:b/>
          <w:bCs/>
          <w:iCs/>
          <w:sz w:val="20"/>
          <w:u w:val="single"/>
        </w:rPr>
      </w:pPr>
      <w:r>
        <w:rPr>
          <w:rFonts w:cs="Tahoma"/>
          <w:bCs/>
          <w:iCs/>
          <w:sz w:val="20"/>
        </w:rPr>
        <w:t>An option has been added to the history tabs on the detail views to filter histories in the view by history type.</w:t>
      </w:r>
    </w:p>
    <w:p w:rsidR="00004BAC" w:rsidRPr="00AE0D1A" w:rsidRDefault="00004BAC" w:rsidP="009F445A">
      <w:pPr>
        <w:pStyle w:val="BodyText"/>
        <w:rPr>
          <w:rFonts w:cs="Tahoma"/>
          <w:bCs/>
          <w:iCs/>
          <w:sz w:val="20"/>
        </w:rPr>
      </w:pPr>
    </w:p>
    <w:p w:rsidR="00004BAC" w:rsidRPr="006A5456" w:rsidRDefault="00004BAC" w:rsidP="006A5456"/>
    <w:p w:rsidR="00004BAC" w:rsidRDefault="00004BAC" w:rsidP="001A48DC">
      <w:pPr>
        <w:pStyle w:val="Heading2"/>
        <w:rPr>
          <w:rFonts w:cs="Tahoma"/>
        </w:rPr>
      </w:pPr>
      <w:r>
        <w:rPr>
          <w:rFonts w:cs="Tahoma"/>
        </w:rPr>
        <w:t>Fixed Issues for Sage ACT! Pro and Sage ACT! Premium (access via Windows</w:t>
      </w:r>
      <w:r>
        <w:rPr>
          <w:rStyle w:val="BodyCopy"/>
          <w:rFonts w:cs="Arial"/>
          <w:color w:val="auto"/>
        </w:rPr>
        <w:t>®</w:t>
      </w:r>
      <w:r>
        <w:rPr>
          <w:rFonts w:cs="Tahoma"/>
        </w:rPr>
        <w:t>)</w:t>
      </w:r>
    </w:p>
    <w:p w:rsidR="00004BAC" w:rsidRPr="00E64863" w:rsidRDefault="00004BAC" w:rsidP="00A8044C">
      <w:pPr>
        <w:pStyle w:val="BodyText"/>
        <w:rPr>
          <w:rFonts w:cs="Tahoma"/>
          <w:sz w:val="20"/>
        </w:rPr>
      </w:pPr>
    </w:p>
    <w:p w:rsidR="00004BAC" w:rsidRDefault="00004BAC" w:rsidP="00263C7A">
      <w:pPr>
        <w:rPr>
          <w:rFonts w:cs="Tahoma"/>
          <w:b/>
          <w:u w:val="single"/>
        </w:rPr>
      </w:pPr>
      <w:r>
        <w:rPr>
          <w:rFonts w:cs="Tahoma"/>
          <w:b/>
          <w:u w:val="single"/>
        </w:rPr>
        <w:t>Installation/Upgrade/Customization</w:t>
      </w:r>
    </w:p>
    <w:p w:rsidR="00004BAC" w:rsidRDefault="00004BAC" w:rsidP="00263C7A">
      <w:pPr>
        <w:pStyle w:val="ListParagraph"/>
        <w:numPr>
          <w:ilvl w:val="0"/>
          <w:numId w:val="21"/>
        </w:numPr>
        <w:rPr>
          <w:rFonts w:cs="Tahoma"/>
        </w:rPr>
      </w:pPr>
      <w:r>
        <w:rPr>
          <w:rFonts w:cs="Tahoma"/>
        </w:rPr>
        <w:t>In previous versions, ff a user changes a field attribute for any system fields that are bound to picklists (example:  User removes the “state” picklist values from the “state” field, when they upgrade to ACT! by Sage 2010 SP1, those fields will be rebound to their initial default values.  This issue has been fixed.  (90419, 90426, 90427)</w:t>
      </w:r>
    </w:p>
    <w:p w:rsidR="00004BAC" w:rsidRDefault="00004BAC" w:rsidP="00842BC8">
      <w:pPr>
        <w:pStyle w:val="ListParagraph"/>
        <w:numPr>
          <w:ilvl w:val="0"/>
          <w:numId w:val="21"/>
        </w:numPr>
        <w:rPr>
          <w:rFonts w:cs="Tahoma"/>
        </w:rPr>
      </w:pPr>
      <w:r>
        <w:rPr>
          <w:rFonts w:cs="Tahoma"/>
        </w:rPr>
        <w:t>For previous versions, if a user customizes the toolbar by deleting the layout selection control, ACT!  created a one time fatal error.  User can log back in after this one-time error message without issue.  This issue has been resolved.  (88562)</w:t>
      </w:r>
    </w:p>
    <w:p w:rsidR="00004BAC" w:rsidRDefault="00004BAC" w:rsidP="00842BC8">
      <w:pPr>
        <w:pStyle w:val="ListParagraph"/>
        <w:numPr>
          <w:ilvl w:val="0"/>
          <w:numId w:val="21"/>
        </w:numPr>
        <w:rPr>
          <w:rFonts w:cs="Tahoma"/>
        </w:rPr>
      </w:pPr>
      <w:r>
        <w:rPr>
          <w:rFonts w:cs="Tahoma"/>
        </w:rPr>
        <w:t>In previous versions, any system fields in ACT! that has been modified prior to upgrade reverted back to their original names after upgrading.  This issue has been resolved. (88233)</w:t>
      </w:r>
    </w:p>
    <w:p w:rsidR="00004BAC" w:rsidRDefault="00004BAC" w:rsidP="00A8044C">
      <w:pPr>
        <w:pStyle w:val="BodyText"/>
        <w:rPr>
          <w:color w:val="000000"/>
          <w:sz w:val="20"/>
        </w:rPr>
      </w:pPr>
    </w:p>
    <w:p w:rsidR="00004BAC" w:rsidRPr="00625418" w:rsidRDefault="00004BAC" w:rsidP="002C1175">
      <w:pPr>
        <w:rPr>
          <w:rFonts w:cs="Tahoma"/>
          <w:b/>
          <w:u w:val="single"/>
        </w:rPr>
      </w:pPr>
      <w:r w:rsidRPr="00625418">
        <w:rPr>
          <w:rFonts w:cs="Tahoma"/>
          <w:b/>
          <w:u w:val="single"/>
        </w:rPr>
        <w:t>Activities/Notes/Histories</w:t>
      </w:r>
    </w:p>
    <w:p w:rsidR="00004BAC" w:rsidRPr="00491AB5" w:rsidRDefault="00004BAC" w:rsidP="002C1175">
      <w:pPr>
        <w:numPr>
          <w:ilvl w:val="0"/>
          <w:numId w:val="5"/>
        </w:numPr>
      </w:pPr>
      <w:r>
        <w:rPr>
          <w:color w:val="000000"/>
        </w:rPr>
        <w:t>In previous versions, a</w:t>
      </w:r>
      <w:r w:rsidRPr="002D357C">
        <w:rPr>
          <w:color w:val="000000"/>
        </w:rPr>
        <w:t xml:space="preserve">fter rescheduling an activity, the task list </w:t>
      </w:r>
      <w:r>
        <w:rPr>
          <w:color w:val="000000"/>
        </w:rPr>
        <w:t>didn’t</w:t>
      </w:r>
      <w:r w:rsidRPr="002D357C">
        <w:rPr>
          <w:color w:val="000000"/>
        </w:rPr>
        <w:t xml:space="preserve"> automatically refresh. </w:t>
      </w:r>
      <w:r>
        <w:rPr>
          <w:color w:val="000000"/>
        </w:rPr>
        <w:t>This issue has been resolved.</w:t>
      </w:r>
      <w:r w:rsidRPr="002D357C">
        <w:rPr>
          <w:color w:val="000000"/>
        </w:rPr>
        <w:t> (84770)</w:t>
      </w:r>
    </w:p>
    <w:p w:rsidR="00004BAC" w:rsidRPr="00491AB5" w:rsidRDefault="00004BAC" w:rsidP="002C1175">
      <w:pPr>
        <w:numPr>
          <w:ilvl w:val="0"/>
          <w:numId w:val="5"/>
        </w:numPr>
      </w:pPr>
      <w:r>
        <w:rPr>
          <w:color w:val="000000"/>
        </w:rPr>
        <w:t>In previous versions, changing the “scheduled with” information to “My Record” removes all the existing contacts without warning.  This issue has been resolved.  (88291)</w:t>
      </w:r>
    </w:p>
    <w:p w:rsidR="00004BAC" w:rsidRPr="00F17A9A" w:rsidRDefault="00004BAC" w:rsidP="002C1175">
      <w:pPr>
        <w:numPr>
          <w:ilvl w:val="0"/>
          <w:numId w:val="5"/>
        </w:numPr>
      </w:pPr>
      <w:r>
        <w:rPr>
          <w:color w:val="000000"/>
        </w:rPr>
        <w:t>Activities that were “scheduled with” another user’s contact record did not roll over in previous versions.  This issue has been fixed.  (74664)</w:t>
      </w:r>
    </w:p>
    <w:p w:rsidR="00004BAC" w:rsidRPr="009D14FA" w:rsidRDefault="00004BAC" w:rsidP="002C1175">
      <w:pPr>
        <w:numPr>
          <w:ilvl w:val="0"/>
          <w:numId w:val="5"/>
        </w:numPr>
      </w:pPr>
      <w:r>
        <w:rPr>
          <w:color w:val="000000"/>
        </w:rPr>
        <w:t xml:space="preserve">In previous versions, Activities that were scheduled for another user did not export.  This issue has been resolved.  (89466) </w:t>
      </w:r>
    </w:p>
    <w:p w:rsidR="00004BAC" w:rsidRPr="009C5C76" w:rsidRDefault="00004BAC" w:rsidP="002C1175">
      <w:pPr>
        <w:numPr>
          <w:ilvl w:val="0"/>
          <w:numId w:val="5"/>
        </w:numPr>
      </w:pPr>
      <w:r>
        <w:rPr>
          <w:color w:val="000000"/>
        </w:rPr>
        <w:t>When clearing multiple timeless activities at once, the histories were recorded with the time of 12:01 rather than the time the user was clearing them.  This issue has been resolved.  (90009)</w:t>
      </w:r>
    </w:p>
    <w:p w:rsidR="00004BAC" w:rsidRPr="005A4E5B" w:rsidRDefault="00004BAC" w:rsidP="002C1175">
      <w:pPr>
        <w:numPr>
          <w:ilvl w:val="0"/>
          <w:numId w:val="5"/>
        </w:numPr>
      </w:pPr>
      <w:r>
        <w:rPr>
          <w:color w:val="000000"/>
        </w:rPr>
        <w:t>Using the drag and drop feature for activities on the mini-calendar changed the duration when activities were moved to an earlier date.  This issue has been resolved.  (90750)</w:t>
      </w:r>
    </w:p>
    <w:p w:rsidR="00004BAC" w:rsidRPr="00BB2012" w:rsidRDefault="00004BAC" w:rsidP="00A8044C">
      <w:pPr>
        <w:pStyle w:val="BodyText"/>
        <w:ind w:left="720"/>
        <w:rPr>
          <w:rFonts w:cs="Tahoma"/>
          <w:b/>
          <w:bCs/>
          <w:iCs/>
          <w:sz w:val="20"/>
          <w:u w:val="single"/>
        </w:rPr>
      </w:pPr>
    </w:p>
    <w:p w:rsidR="00004BAC" w:rsidRDefault="00004BAC" w:rsidP="005E0C3A">
      <w:pPr>
        <w:rPr>
          <w:rFonts w:cs="Tahoma"/>
          <w:b/>
          <w:u w:val="single"/>
        </w:rPr>
      </w:pPr>
      <w:r>
        <w:rPr>
          <w:rFonts w:cs="Tahoma"/>
          <w:b/>
          <w:u w:val="single"/>
        </w:rPr>
        <w:t>Companies and Groups</w:t>
      </w:r>
    </w:p>
    <w:p w:rsidR="00004BAC" w:rsidRDefault="00004BAC" w:rsidP="005E0C3A">
      <w:pPr>
        <w:numPr>
          <w:ilvl w:val="0"/>
          <w:numId w:val="23"/>
        </w:numPr>
        <w:rPr>
          <w:rFonts w:cs="Tahoma"/>
        </w:rPr>
      </w:pPr>
      <w:r>
        <w:rPr>
          <w:rFonts w:cs="Tahoma"/>
        </w:rPr>
        <w:t>In previous versions, users could delete the Contact tab on the Company detail layout.  This issues has been resolved.  (90942)</w:t>
      </w:r>
    </w:p>
    <w:p w:rsidR="00004BAC" w:rsidRDefault="00004BAC" w:rsidP="005E0C3A">
      <w:pPr>
        <w:rPr>
          <w:rFonts w:cs="Tahoma"/>
          <w:b/>
          <w:u w:val="single"/>
        </w:rPr>
      </w:pPr>
    </w:p>
    <w:p w:rsidR="00004BAC" w:rsidRDefault="00004BAC" w:rsidP="00842BC8">
      <w:pPr>
        <w:rPr>
          <w:rFonts w:cs="Tahoma"/>
          <w:b/>
          <w:u w:val="single"/>
        </w:rPr>
      </w:pPr>
      <w:r>
        <w:rPr>
          <w:rFonts w:cs="Tahoma"/>
          <w:b/>
          <w:u w:val="single"/>
        </w:rPr>
        <w:t>Contacts</w:t>
      </w:r>
    </w:p>
    <w:p w:rsidR="00004BAC" w:rsidRDefault="00004BAC" w:rsidP="00842BC8">
      <w:pPr>
        <w:pStyle w:val="ListParagraph"/>
        <w:numPr>
          <w:ilvl w:val="0"/>
          <w:numId w:val="22"/>
        </w:numPr>
        <w:rPr>
          <w:rFonts w:cs="Tahoma"/>
        </w:rPr>
      </w:pPr>
      <w:r>
        <w:rPr>
          <w:rFonts w:cs="Tahoma"/>
        </w:rPr>
        <w:t xml:space="preserve">In previous versions, when entering a new contact name in the contact detail view, if the user entered the first name and last name into the “Contact” field and then tabs out, the first name </w:t>
      </w:r>
      <w:r>
        <w:rPr>
          <w:rFonts w:cs="Tahoma"/>
        </w:rPr>
        <w:lastRenderedPageBreak/>
        <w:t>did not automatically populate the salutation field until the user saves the record.  This issues has been resolved.  (90388)</w:t>
      </w:r>
    </w:p>
    <w:p w:rsidR="00004BAC" w:rsidRPr="005A4E5B" w:rsidRDefault="00004BAC" w:rsidP="005A4E5B">
      <w:pPr>
        <w:numPr>
          <w:ilvl w:val="0"/>
          <w:numId w:val="22"/>
        </w:numPr>
      </w:pPr>
      <w:r>
        <w:rPr>
          <w:color w:val="000000"/>
        </w:rPr>
        <w:t>In previous versions, if a user had the duplicate checking feature turned off when importing contact information, the Contact field did not successfully import.  This issue has been resolved.  (91061)</w:t>
      </w:r>
    </w:p>
    <w:p w:rsidR="00004BAC" w:rsidRPr="00491AB5" w:rsidRDefault="00004BAC" w:rsidP="005A4E5B">
      <w:pPr>
        <w:numPr>
          <w:ilvl w:val="0"/>
          <w:numId w:val="22"/>
        </w:numPr>
      </w:pPr>
      <w:r>
        <w:rPr>
          <w:color w:val="000000"/>
        </w:rPr>
        <w:t>If a user deleted spaces in phone numbers in previous versions, the numbers in the field would be deleted.  This issue is fixed.  (91599)</w:t>
      </w:r>
    </w:p>
    <w:p w:rsidR="00004BAC" w:rsidRPr="002D357C" w:rsidRDefault="00004BAC" w:rsidP="005A4E5B">
      <w:pPr>
        <w:numPr>
          <w:ilvl w:val="0"/>
          <w:numId w:val="22"/>
        </w:numPr>
      </w:pPr>
      <w:r>
        <w:rPr>
          <w:color w:val="000000"/>
        </w:rPr>
        <w:t>When duplicating contacts in previous versions, the record manager did not change to the user who was performing the duplication.  This issue has been fixed.  (90486)</w:t>
      </w:r>
    </w:p>
    <w:p w:rsidR="00004BAC" w:rsidRDefault="00004BAC" w:rsidP="00A8044C">
      <w:pPr>
        <w:pStyle w:val="BodyText"/>
        <w:rPr>
          <w:rFonts w:cs="Tahoma"/>
          <w:color w:val="FF00FF"/>
        </w:rPr>
      </w:pPr>
    </w:p>
    <w:p w:rsidR="00004BAC" w:rsidRDefault="00004BAC" w:rsidP="00842BC8">
      <w:pPr>
        <w:rPr>
          <w:rFonts w:cs="Tahoma"/>
          <w:b/>
          <w:u w:val="single"/>
        </w:rPr>
      </w:pPr>
      <w:r>
        <w:rPr>
          <w:rFonts w:cs="Tahoma"/>
          <w:b/>
          <w:u w:val="single"/>
        </w:rPr>
        <w:t>Dashboards</w:t>
      </w:r>
    </w:p>
    <w:p w:rsidR="00004BAC" w:rsidRPr="0087475F" w:rsidRDefault="00004BAC" w:rsidP="00842BC8">
      <w:pPr>
        <w:pStyle w:val="ListParagraph"/>
        <w:numPr>
          <w:ilvl w:val="0"/>
          <w:numId w:val="22"/>
        </w:numPr>
        <w:rPr>
          <w:rFonts w:cs="Tahoma"/>
        </w:rPr>
      </w:pPr>
      <w:r w:rsidRPr="0087475F">
        <w:rPr>
          <w:rFonts w:cs="Tahoma"/>
        </w:rPr>
        <w:t xml:space="preserve">On the administrative dashboard, the publisher database </w:t>
      </w:r>
      <w:r>
        <w:rPr>
          <w:rFonts w:cs="Tahoma"/>
        </w:rPr>
        <w:t>was</w:t>
      </w:r>
      <w:r w:rsidRPr="0087475F">
        <w:rPr>
          <w:rFonts w:cs="Tahoma"/>
        </w:rPr>
        <w:t xml:space="preserve"> listed on the grid component named “remote database information by user”.  This could be confusing to users</w:t>
      </w:r>
      <w:r>
        <w:rPr>
          <w:rFonts w:cs="Tahoma"/>
        </w:rPr>
        <w:t xml:space="preserve"> and was resolved</w:t>
      </w:r>
      <w:r w:rsidRPr="0087475F">
        <w:rPr>
          <w:rFonts w:cs="Tahoma"/>
        </w:rPr>
        <w:t>.</w:t>
      </w:r>
      <w:r>
        <w:rPr>
          <w:rFonts w:cs="Tahoma"/>
        </w:rPr>
        <w:t xml:space="preserve"> (87697)</w:t>
      </w:r>
    </w:p>
    <w:p w:rsidR="00004BAC" w:rsidRDefault="00004BAC" w:rsidP="00F149E0">
      <w:pPr>
        <w:pStyle w:val="BodyText"/>
        <w:rPr>
          <w:rFonts w:cs="Tahoma"/>
          <w:color w:val="FF00FF"/>
        </w:rPr>
      </w:pPr>
    </w:p>
    <w:p w:rsidR="00004BAC" w:rsidRDefault="00004BAC" w:rsidP="00F149E0">
      <w:pPr>
        <w:rPr>
          <w:rFonts w:cs="Tahoma"/>
          <w:b/>
          <w:u w:val="single"/>
        </w:rPr>
      </w:pPr>
      <w:r>
        <w:rPr>
          <w:rFonts w:cs="Tahoma"/>
          <w:b/>
          <w:u w:val="single"/>
        </w:rPr>
        <w:t>Importing and Exporting</w:t>
      </w:r>
    </w:p>
    <w:p w:rsidR="00004BAC" w:rsidRDefault="00004BAC" w:rsidP="00F149E0">
      <w:pPr>
        <w:pStyle w:val="ListParagraph"/>
        <w:numPr>
          <w:ilvl w:val="0"/>
          <w:numId w:val="22"/>
        </w:numPr>
        <w:rPr>
          <w:rFonts w:cs="Tahoma"/>
        </w:rPr>
      </w:pPr>
      <w:r>
        <w:rPr>
          <w:rFonts w:cs="Tahoma"/>
        </w:rPr>
        <w:t>Activities that have associations to Opportunities were losing their associations upon both import and export in previous versions.  This issue has been fixed. (88017, 88117)</w:t>
      </w:r>
    </w:p>
    <w:p w:rsidR="00004BAC" w:rsidRPr="0087475F" w:rsidRDefault="00004BAC" w:rsidP="004665C3">
      <w:pPr>
        <w:pStyle w:val="ListParagraph"/>
        <w:rPr>
          <w:rFonts w:cs="Tahoma"/>
        </w:rPr>
      </w:pPr>
    </w:p>
    <w:p w:rsidR="00004BAC" w:rsidRDefault="00004BAC" w:rsidP="006D731D">
      <w:pPr>
        <w:rPr>
          <w:rFonts w:cs="Tahoma"/>
          <w:b/>
          <w:u w:val="single"/>
        </w:rPr>
      </w:pPr>
      <w:r>
        <w:rPr>
          <w:rFonts w:cs="Tahoma"/>
          <w:b/>
          <w:u w:val="single"/>
        </w:rPr>
        <w:t>Lookups</w:t>
      </w:r>
    </w:p>
    <w:p w:rsidR="00004BAC" w:rsidRDefault="00004BAC" w:rsidP="006D731D">
      <w:pPr>
        <w:pStyle w:val="ListParagraph"/>
        <w:numPr>
          <w:ilvl w:val="0"/>
          <w:numId w:val="22"/>
        </w:numPr>
        <w:rPr>
          <w:rFonts w:cs="Tahoma"/>
        </w:rPr>
      </w:pPr>
      <w:r>
        <w:rPr>
          <w:rFonts w:cs="Tahoma"/>
        </w:rPr>
        <w:t>In previous versions, read-only fields could not be used in the Lookup by Example feature.  This issue has been resolved.  (92036)</w:t>
      </w:r>
    </w:p>
    <w:p w:rsidR="00004BAC" w:rsidRDefault="00004BAC" w:rsidP="006D731D">
      <w:pPr>
        <w:pStyle w:val="ListParagraph"/>
        <w:numPr>
          <w:ilvl w:val="0"/>
          <w:numId w:val="22"/>
        </w:numPr>
        <w:rPr>
          <w:rFonts w:cs="Tahoma"/>
        </w:rPr>
      </w:pPr>
      <w:r>
        <w:rPr>
          <w:rFonts w:cs="Tahoma"/>
        </w:rPr>
        <w:t>When performing a lookup on annual events in previous versions and using the criteria “Within Next (days)” that uses a number that goes into the next year, the lookup returned with no results.  This issue has been resolved.  (88386)</w:t>
      </w:r>
    </w:p>
    <w:p w:rsidR="00004BAC" w:rsidRDefault="00004BAC" w:rsidP="006D731D">
      <w:pPr>
        <w:pStyle w:val="ListParagraph"/>
        <w:numPr>
          <w:ilvl w:val="0"/>
          <w:numId w:val="22"/>
        </w:numPr>
        <w:rPr>
          <w:rFonts w:cs="Tahoma"/>
        </w:rPr>
      </w:pPr>
      <w:r>
        <w:rPr>
          <w:rFonts w:cs="Tahoma"/>
        </w:rPr>
        <w:t>When performing a lookup by example and trying to trigger on the Create Date field, that field was disabled in previous versions.  This issue has been resolved. (90342)</w:t>
      </w:r>
    </w:p>
    <w:p w:rsidR="00004BAC" w:rsidRDefault="00004BAC" w:rsidP="006D731D">
      <w:pPr>
        <w:pStyle w:val="ListParagraph"/>
        <w:numPr>
          <w:ilvl w:val="0"/>
          <w:numId w:val="22"/>
        </w:numPr>
        <w:rPr>
          <w:rFonts w:cs="Tahoma"/>
        </w:rPr>
      </w:pPr>
      <w:r>
        <w:rPr>
          <w:rFonts w:cs="Tahoma"/>
        </w:rPr>
        <w:t>When performing a lookup using the “does not contain” operator, the lookup would not include values that were null in previous versions of the product.  This issue has been fixed.  (89553)</w:t>
      </w:r>
    </w:p>
    <w:p w:rsidR="00004BAC" w:rsidRDefault="00004BAC" w:rsidP="004665C3">
      <w:pPr>
        <w:rPr>
          <w:rFonts w:cs="Tahoma"/>
          <w:b/>
          <w:u w:val="single"/>
        </w:rPr>
      </w:pPr>
    </w:p>
    <w:p w:rsidR="00004BAC" w:rsidRDefault="00004BAC" w:rsidP="004665C3">
      <w:pPr>
        <w:rPr>
          <w:rFonts w:cs="Tahoma"/>
          <w:b/>
          <w:u w:val="single"/>
        </w:rPr>
      </w:pPr>
      <w:r>
        <w:rPr>
          <w:rFonts w:cs="Tahoma"/>
          <w:b/>
          <w:u w:val="single"/>
        </w:rPr>
        <w:t>Mail Merge</w:t>
      </w:r>
    </w:p>
    <w:p w:rsidR="00004BAC" w:rsidRDefault="00004BAC" w:rsidP="004665C3">
      <w:pPr>
        <w:pStyle w:val="ListParagraph"/>
        <w:numPr>
          <w:ilvl w:val="0"/>
          <w:numId w:val="22"/>
        </w:numPr>
        <w:rPr>
          <w:rFonts w:cs="Tahoma"/>
        </w:rPr>
      </w:pPr>
      <w:r>
        <w:rPr>
          <w:rFonts w:cs="Tahoma"/>
        </w:rPr>
        <w:t>When using the Mail Merge feature with Microsoft Word 2007, the mail merge would take an extremely long time to process in previous versions.  This is issue has been resolved.  (90898)</w:t>
      </w:r>
    </w:p>
    <w:p w:rsidR="00004BAC" w:rsidRPr="00917A5F" w:rsidRDefault="00004BAC" w:rsidP="004665C3">
      <w:pPr>
        <w:pStyle w:val="ListParagraph"/>
        <w:numPr>
          <w:ilvl w:val="0"/>
          <w:numId w:val="22"/>
        </w:numPr>
        <w:rPr>
          <w:rFonts w:cs="Tahoma"/>
        </w:rPr>
      </w:pPr>
      <w:r>
        <w:rPr>
          <w:rFonts w:cs="Tahoma"/>
        </w:rPr>
        <w:t>In previous versions, using email merge to an invalid email address would crash the mail merge operation altogether.  This issue has been resolved.  (90376)</w:t>
      </w:r>
    </w:p>
    <w:p w:rsidR="00004BAC" w:rsidRDefault="00004BAC" w:rsidP="00A8044C">
      <w:pPr>
        <w:pStyle w:val="BodyText"/>
        <w:rPr>
          <w:rFonts w:cs="Tahoma"/>
          <w:color w:val="FF00FF"/>
        </w:rPr>
      </w:pPr>
    </w:p>
    <w:p w:rsidR="00004BAC" w:rsidRDefault="00004BAC" w:rsidP="002C1175">
      <w:pPr>
        <w:rPr>
          <w:rFonts w:cs="Tahoma"/>
          <w:b/>
          <w:u w:val="single"/>
        </w:rPr>
      </w:pPr>
      <w:r>
        <w:rPr>
          <w:rFonts w:cs="Tahoma"/>
          <w:b/>
          <w:u w:val="single"/>
        </w:rPr>
        <w:t>Microsoft Outlook Integration</w:t>
      </w:r>
    </w:p>
    <w:p w:rsidR="00004BAC" w:rsidRDefault="00004BAC" w:rsidP="002C1175">
      <w:pPr>
        <w:pStyle w:val="ListParagraph"/>
        <w:numPr>
          <w:ilvl w:val="0"/>
          <w:numId w:val="22"/>
        </w:numPr>
        <w:rPr>
          <w:rFonts w:cs="Tahoma"/>
        </w:rPr>
      </w:pPr>
      <w:r>
        <w:rPr>
          <w:rFonts w:cs="Tahoma"/>
        </w:rPr>
        <w:t>In previous versions, when the Outlook integration service was unsuccessful in attaching emails to contacts in ACT!, it would continually attempt to try to do so.  This issue has been resolved so that the applications stops attempting after 10 failed times. (90465)</w:t>
      </w:r>
    </w:p>
    <w:p w:rsidR="00004BAC" w:rsidRDefault="00004BAC" w:rsidP="00E25360">
      <w:pPr>
        <w:pStyle w:val="ListParagraph"/>
        <w:rPr>
          <w:rFonts w:cs="Tahoma"/>
        </w:rPr>
      </w:pPr>
    </w:p>
    <w:p w:rsidR="00004BAC" w:rsidRDefault="00004BAC" w:rsidP="00E25360">
      <w:pPr>
        <w:rPr>
          <w:rFonts w:cs="Tahoma"/>
          <w:b/>
          <w:u w:val="single"/>
        </w:rPr>
      </w:pPr>
      <w:r>
        <w:rPr>
          <w:rFonts w:cs="Tahoma"/>
          <w:b/>
          <w:u w:val="single"/>
        </w:rPr>
        <w:t>Opportunities</w:t>
      </w:r>
    </w:p>
    <w:p w:rsidR="00004BAC" w:rsidRDefault="00004BAC" w:rsidP="00E25360">
      <w:pPr>
        <w:pStyle w:val="ListParagraph"/>
        <w:numPr>
          <w:ilvl w:val="0"/>
          <w:numId w:val="22"/>
        </w:numPr>
        <w:rPr>
          <w:rFonts w:cs="Tahoma"/>
        </w:rPr>
      </w:pPr>
      <w:r>
        <w:rPr>
          <w:rFonts w:cs="Tahoma"/>
        </w:rPr>
        <w:t>In previous versions, users were unable to delete an opportunity from the opportunity detail view.  This issue has been resolved.  (91361)</w:t>
      </w:r>
    </w:p>
    <w:p w:rsidR="00004BAC" w:rsidRDefault="00004BAC" w:rsidP="007B1B08">
      <w:pPr>
        <w:pStyle w:val="ListParagraph"/>
        <w:numPr>
          <w:ilvl w:val="0"/>
          <w:numId w:val="22"/>
        </w:numPr>
        <w:rPr>
          <w:rFonts w:cs="Tahoma"/>
        </w:rPr>
      </w:pPr>
      <w:r>
        <w:rPr>
          <w:rFonts w:cs="Tahoma"/>
        </w:rPr>
        <w:t>In the last major version, the product name field could not be added to the Opportunity list view.  This issue has been fixed.  (91394)</w:t>
      </w:r>
    </w:p>
    <w:p w:rsidR="00004BAC" w:rsidRDefault="00004BAC" w:rsidP="007B1B08">
      <w:pPr>
        <w:pStyle w:val="ListParagraph"/>
        <w:numPr>
          <w:ilvl w:val="0"/>
          <w:numId w:val="22"/>
        </w:numPr>
        <w:rPr>
          <w:rFonts w:cs="Tahoma"/>
        </w:rPr>
      </w:pPr>
      <w:r>
        <w:rPr>
          <w:rFonts w:cs="Tahoma"/>
        </w:rPr>
        <w:t>In the last major version, users were unable to change the security for multiple Opportunities at once.  This issue has been fixed.  (89373)</w:t>
      </w:r>
    </w:p>
    <w:p w:rsidR="00004BAC" w:rsidRPr="007B1B08" w:rsidRDefault="00004BAC" w:rsidP="007B1B08">
      <w:pPr>
        <w:pStyle w:val="ListParagraph"/>
        <w:numPr>
          <w:ilvl w:val="0"/>
          <w:numId w:val="22"/>
        </w:numPr>
        <w:rPr>
          <w:rFonts w:cs="Tahoma"/>
        </w:rPr>
      </w:pPr>
      <w:r>
        <w:rPr>
          <w:rFonts w:cs="Tahoma"/>
        </w:rPr>
        <w:t>When selecting an Opportunity from the Contact Detail view for a contact that has more than one Opportunity, the selected Opportunity is not always the one that appears in focus in previous versions of the product.  This issue has been fixed.  (91050)</w:t>
      </w:r>
    </w:p>
    <w:p w:rsidR="00004BAC" w:rsidRPr="00BD60D4" w:rsidRDefault="00004BAC" w:rsidP="00842BC8">
      <w:pPr>
        <w:rPr>
          <w:rFonts w:cs="Tahoma"/>
        </w:rPr>
      </w:pPr>
    </w:p>
    <w:p w:rsidR="00004BAC" w:rsidRDefault="00004BAC" w:rsidP="00740AD2">
      <w:pPr>
        <w:rPr>
          <w:rFonts w:cs="Tahoma"/>
          <w:b/>
          <w:u w:val="single"/>
        </w:rPr>
      </w:pPr>
      <w:r>
        <w:rPr>
          <w:rFonts w:cs="Tahoma"/>
          <w:b/>
          <w:u w:val="single"/>
        </w:rPr>
        <w:t>Reports</w:t>
      </w:r>
    </w:p>
    <w:p w:rsidR="00004BAC" w:rsidRDefault="00004BAC" w:rsidP="00740AD2">
      <w:pPr>
        <w:pStyle w:val="ListParagraph"/>
        <w:numPr>
          <w:ilvl w:val="0"/>
          <w:numId w:val="22"/>
        </w:numPr>
        <w:rPr>
          <w:rFonts w:cs="Tahoma"/>
        </w:rPr>
      </w:pPr>
      <w:r>
        <w:rPr>
          <w:rFonts w:cs="Tahoma"/>
        </w:rPr>
        <w:t>In previous versions, users were unable to add an picture field from Opportunities to a report.  This issue has been resolved.  (91356)</w:t>
      </w:r>
    </w:p>
    <w:p w:rsidR="00004BAC" w:rsidRPr="0087475F" w:rsidRDefault="00004BAC" w:rsidP="00740AD2">
      <w:pPr>
        <w:pStyle w:val="ListParagraph"/>
        <w:numPr>
          <w:ilvl w:val="0"/>
          <w:numId w:val="22"/>
        </w:numPr>
        <w:rPr>
          <w:rFonts w:cs="Tahoma"/>
        </w:rPr>
      </w:pPr>
      <w:r>
        <w:rPr>
          <w:rFonts w:cs="Tahoma"/>
        </w:rPr>
        <w:t>In previous versions, if a user ran an Activity report to only show custom activity types, the report would be blank.  This issue has been resolved.  (90941)</w:t>
      </w:r>
    </w:p>
    <w:p w:rsidR="00004BAC" w:rsidRDefault="00004BAC" w:rsidP="00842BC8">
      <w:pPr>
        <w:widowControl w:val="0"/>
        <w:tabs>
          <w:tab w:val="left" w:pos="360"/>
          <w:tab w:val="left" w:pos="1080"/>
        </w:tabs>
        <w:autoSpaceDE w:val="0"/>
        <w:autoSpaceDN w:val="0"/>
        <w:adjustRightInd w:val="0"/>
        <w:rPr>
          <w:rFonts w:cs="Tahoma"/>
          <w:b/>
          <w:u w:val="single"/>
        </w:rPr>
      </w:pPr>
    </w:p>
    <w:p w:rsidR="00004BAC" w:rsidRPr="00842BC8" w:rsidRDefault="00004BAC" w:rsidP="00842BC8">
      <w:pPr>
        <w:widowControl w:val="0"/>
        <w:tabs>
          <w:tab w:val="left" w:pos="360"/>
          <w:tab w:val="left" w:pos="1080"/>
        </w:tabs>
        <w:autoSpaceDE w:val="0"/>
        <w:autoSpaceDN w:val="0"/>
        <w:adjustRightInd w:val="0"/>
        <w:rPr>
          <w:rFonts w:cs="Tahoma"/>
          <w:b/>
          <w:u w:val="single"/>
        </w:rPr>
      </w:pPr>
      <w:r w:rsidRPr="00625418">
        <w:rPr>
          <w:rFonts w:cs="Tahoma"/>
          <w:b/>
          <w:u w:val="single"/>
        </w:rPr>
        <w:t>Other</w:t>
      </w:r>
    </w:p>
    <w:p w:rsidR="00004BAC" w:rsidRPr="00BD60D4" w:rsidRDefault="00004BAC" w:rsidP="00842BC8">
      <w:pPr>
        <w:numPr>
          <w:ilvl w:val="0"/>
          <w:numId w:val="7"/>
        </w:numPr>
      </w:pPr>
      <w:r>
        <w:rPr>
          <w:color w:val="000000"/>
        </w:rPr>
        <w:t>In previous versions, w</w:t>
      </w:r>
      <w:r w:rsidRPr="00BD60D4">
        <w:rPr>
          <w:color w:val="000000"/>
        </w:rPr>
        <w:t>hen performing a synchronization with private history items attached to public conta</w:t>
      </w:r>
      <w:r>
        <w:rPr>
          <w:color w:val="000000"/>
        </w:rPr>
        <w:t>cts, the private history items we</w:t>
      </w:r>
      <w:r w:rsidRPr="00BD60D4">
        <w:rPr>
          <w:color w:val="000000"/>
        </w:rPr>
        <w:t xml:space="preserve">re synched to the folder.  The items do not show up on the contact record in ACT!, but if a user searches for them using Windows Desktop Search, they will show up.  </w:t>
      </w:r>
      <w:r>
        <w:rPr>
          <w:color w:val="000000"/>
        </w:rPr>
        <w:t xml:space="preserve">This issue has been resolved.  </w:t>
      </w:r>
      <w:r w:rsidRPr="00BD60D4">
        <w:rPr>
          <w:color w:val="000000"/>
        </w:rPr>
        <w:t xml:space="preserve">(88233) </w:t>
      </w:r>
    </w:p>
    <w:p w:rsidR="00004BAC" w:rsidRDefault="00004BAC" w:rsidP="00A8044C">
      <w:pPr>
        <w:pStyle w:val="BodyText"/>
        <w:rPr>
          <w:rFonts w:cs="Tahoma"/>
          <w:color w:val="FF00FF"/>
        </w:rPr>
      </w:pPr>
    </w:p>
    <w:p w:rsidR="00004BAC" w:rsidRPr="006A5456" w:rsidRDefault="00004BAC" w:rsidP="003447C3"/>
    <w:p w:rsidR="00004BAC" w:rsidRDefault="00004BAC" w:rsidP="003447C3">
      <w:pPr>
        <w:pStyle w:val="Heading2"/>
        <w:rPr>
          <w:rFonts w:cs="Tahoma"/>
        </w:rPr>
      </w:pPr>
      <w:r>
        <w:rPr>
          <w:rFonts w:cs="Tahoma"/>
        </w:rPr>
        <w:t>Fixed Issues for Sage ACT! Premium (access via web)</w:t>
      </w:r>
    </w:p>
    <w:p w:rsidR="00004BAC" w:rsidRDefault="00004BAC" w:rsidP="00A8044C">
      <w:pPr>
        <w:pStyle w:val="BodyText"/>
        <w:rPr>
          <w:rFonts w:cs="Tahoma"/>
          <w:color w:val="FF00FF"/>
        </w:rPr>
      </w:pPr>
    </w:p>
    <w:p w:rsidR="00004BAC" w:rsidRPr="00625418" w:rsidRDefault="00004BAC" w:rsidP="00AD261E">
      <w:pPr>
        <w:rPr>
          <w:rFonts w:cs="Tahoma"/>
          <w:b/>
          <w:u w:val="single"/>
        </w:rPr>
      </w:pPr>
      <w:r w:rsidRPr="00625418">
        <w:rPr>
          <w:rFonts w:cs="Tahoma"/>
          <w:b/>
          <w:u w:val="single"/>
        </w:rPr>
        <w:t>Activities/Notes/Histories</w:t>
      </w:r>
    </w:p>
    <w:p w:rsidR="00004BAC" w:rsidRPr="00C17403" w:rsidRDefault="00004BAC" w:rsidP="00AD261E">
      <w:pPr>
        <w:numPr>
          <w:ilvl w:val="0"/>
          <w:numId w:val="5"/>
        </w:numPr>
      </w:pPr>
      <w:r>
        <w:rPr>
          <w:color w:val="000000"/>
        </w:rPr>
        <w:t>In previous versions, after attempting to insert a note, the user would see an error that said:  “A script on this page is causing Internet Explorer to run slowly.  If it continues to run, your computer may become unresponsive.  Do you want to abort the script?:  This issue has been resolved.</w:t>
      </w:r>
      <w:r w:rsidRPr="002D357C">
        <w:rPr>
          <w:color w:val="000000"/>
        </w:rPr>
        <w:t> (</w:t>
      </w:r>
      <w:r>
        <w:rPr>
          <w:color w:val="000000"/>
        </w:rPr>
        <w:t>90433</w:t>
      </w:r>
      <w:r w:rsidRPr="002D357C">
        <w:rPr>
          <w:color w:val="000000"/>
        </w:rPr>
        <w:t>)</w:t>
      </w:r>
    </w:p>
    <w:p w:rsidR="00004BAC" w:rsidRPr="00B67C7A" w:rsidRDefault="00004BAC" w:rsidP="00AD261E">
      <w:pPr>
        <w:numPr>
          <w:ilvl w:val="0"/>
          <w:numId w:val="5"/>
        </w:numPr>
      </w:pPr>
      <w:r>
        <w:rPr>
          <w:color w:val="000000"/>
        </w:rPr>
        <w:t>When creating a follow-up activity, details were not transferred to the follow up activity in previous releases.  This issue has been resolved.  (90751)</w:t>
      </w:r>
    </w:p>
    <w:p w:rsidR="00004BAC" w:rsidRPr="00491AB5" w:rsidRDefault="00004BAC" w:rsidP="00917A5F"/>
    <w:p w:rsidR="00004BAC" w:rsidRDefault="00004BAC" w:rsidP="00AD261E">
      <w:pPr>
        <w:rPr>
          <w:rFonts w:cs="Tahoma"/>
          <w:b/>
          <w:u w:val="single"/>
        </w:rPr>
      </w:pPr>
      <w:r>
        <w:rPr>
          <w:rFonts w:cs="Tahoma"/>
          <w:b/>
          <w:u w:val="single"/>
        </w:rPr>
        <w:t>Dashboards</w:t>
      </w:r>
    </w:p>
    <w:p w:rsidR="00004BAC" w:rsidRDefault="00004BAC" w:rsidP="00AD261E">
      <w:pPr>
        <w:pStyle w:val="ListParagraph"/>
        <w:numPr>
          <w:ilvl w:val="0"/>
          <w:numId w:val="22"/>
        </w:numPr>
        <w:rPr>
          <w:rFonts w:cs="Tahoma"/>
        </w:rPr>
      </w:pPr>
      <w:r>
        <w:rPr>
          <w:rFonts w:cs="Tahoma"/>
        </w:rPr>
        <w:t>In previous versions, when users changed the process filter for Closed Sales to Date, the user would be logged out of the application.  This issue has been fixed.  (91387)</w:t>
      </w:r>
    </w:p>
    <w:p w:rsidR="00004BAC" w:rsidRDefault="00004BAC" w:rsidP="00510991">
      <w:pPr>
        <w:pStyle w:val="ListParagraph"/>
        <w:rPr>
          <w:rFonts w:cs="Tahoma"/>
        </w:rPr>
      </w:pPr>
    </w:p>
    <w:p w:rsidR="00004BAC" w:rsidRDefault="00004BAC" w:rsidP="00510991">
      <w:pPr>
        <w:rPr>
          <w:rFonts w:cs="Tahoma"/>
          <w:b/>
          <w:u w:val="single"/>
        </w:rPr>
      </w:pPr>
      <w:r>
        <w:rPr>
          <w:rFonts w:cs="Tahoma"/>
          <w:b/>
          <w:u w:val="single"/>
        </w:rPr>
        <w:t>Layouts</w:t>
      </w:r>
    </w:p>
    <w:p w:rsidR="00004BAC" w:rsidRDefault="00004BAC" w:rsidP="00510991">
      <w:pPr>
        <w:pStyle w:val="ListParagraph"/>
        <w:numPr>
          <w:ilvl w:val="0"/>
          <w:numId w:val="22"/>
        </w:numPr>
        <w:rPr>
          <w:rFonts w:cs="Tahoma"/>
        </w:rPr>
      </w:pPr>
      <w:r>
        <w:rPr>
          <w:rFonts w:cs="Tahoma"/>
        </w:rPr>
        <w:t>When users switched between layouts during a session to a specific layout and then logged out and logged back into the application, the last visible layout was not retained as the default in previous versions.  This issue has been fixed.  (91024)</w:t>
      </w:r>
    </w:p>
    <w:p w:rsidR="00004BAC" w:rsidRDefault="00004BAC" w:rsidP="004F5763">
      <w:pPr>
        <w:rPr>
          <w:rFonts w:cs="Tahoma"/>
          <w:b/>
          <w:u w:val="single"/>
        </w:rPr>
      </w:pPr>
    </w:p>
    <w:p w:rsidR="00004BAC" w:rsidRDefault="00004BAC" w:rsidP="004F5763">
      <w:pPr>
        <w:rPr>
          <w:rFonts w:cs="Tahoma"/>
          <w:b/>
          <w:u w:val="single"/>
        </w:rPr>
      </w:pPr>
      <w:r>
        <w:rPr>
          <w:rFonts w:cs="Tahoma"/>
          <w:b/>
          <w:u w:val="single"/>
        </w:rPr>
        <w:t>Lookups</w:t>
      </w:r>
    </w:p>
    <w:p w:rsidR="00004BAC" w:rsidRDefault="00004BAC" w:rsidP="004F5763">
      <w:pPr>
        <w:pStyle w:val="ListParagraph"/>
        <w:numPr>
          <w:ilvl w:val="0"/>
          <w:numId w:val="22"/>
        </w:numPr>
        <w:rPr>
          <w:rFonts w:cs="Tahoma"/>
        </w:rPr>
      </w:pPr>
      <w:r>
        <w:rPr>
          <w:rFonts w:cs="Tahoma"/>
        </w:rPr>
        <w:t>When performing a lookup using the “does not contain” operator, the lookup would not include values that were null in previous versions of the product.  This issue has been fixed.  (91479)</w:t>
      </w:r>
    </w:p>
    <w:p w:rsidR="00004BAC" w:rsidRDefault="00004BAC" w:rsidP="000776B0">
      <w:pPr>
        <w:pStyle w:val="ListParagraph"/>
        <w:rPr>
          <w:rFonts w:cs="Tahoma"/>
        </w:rPr>
      </w:pPr>
    </w:p>
    <w:p w:rsidR="00004BAC" w:rsidRDefault="00004BAC" w:rsidP="000776B0">
      <w:pPr>
        <w:rPr>
          <w:rFonts w:cs="Tahoma"/>
          <w:b/>
          <w:u w:val="single"/>
        </w:rPr>
      </w:pPr>
      <w:r>
        <w:rPr>
          <w:rFonts w:cs="Tahoma"/>
          <w:b/>
          <w:u w:val="single"/>
        </w:rPr>
        <w:t>Mail Merge</w:t>
      </w:r>
    </w:p>
    <w:p w:rsidR="00004BAC" w:rsidRDefault="00004BAC" w:rsidP="00510991">
      <w:pPr>
        <w:pStyle w:val="ListParagraph"/>
        <w:numPr>
          <w:ilvl w:val="0"/>
          <w:numId w:val="22"/>
        </w:numPr>
        <w:rPr>
          <w:rFonts w:cs="Tahoma"/>
        </w:rPr>
      </w:pPr>
      <w:r>
        <w:rPr>
          <w:rFonts w:cs="Tahoma"/>
        </w:rPr>
        <w:t>When attempting to create a new letter or email template from the web client, users were unable to do so.  This issue has been fixed.  (91198)</w:t>
      </w:r>
    </w:p>
    <w:p w:rsidR="00004BAC" w:rsidRPr="00510991" w:rsidRDefault="00004BAC" w:rsidP="00510991">
      <w:pPr>
        <w:pStyle w:val="ListParagraph"/>
        <w:numPr>
          <w:ilvl w:val="0"/>
          <w:numId w:val="22"/>
        </w:numPr>
        <w:rPr>
          <w:rFonts w:cs="Tahoma"/>
        </w:rPr>
      </w:pPr>
      <w:r>
        <w:rPr>
          <w:rFonts w:cs="Tahoma"/>
        </w:rPr>
        <w:t>When writing a letter for the current contact in focus, the letter would default to being addressed to the previously focused contact in previous versions of the product.  This issue has been resolved.  (91483)</w:t>
      </w:r>
    </w:p>
    <w:p w:rsidR="00004BAC" w:rsidRDefault="00004BAC" w:rsidP="00A8044C"/>
    <w:p w:rsidR="00004BAC" w:rsidRDefault="00004BAC" w:rsidP="00C96024">
      <w:pPr>
        <w:rPr>
          <w:rFonts w:cs="Tahoma"/>
          <w:b/>
          <w:u w:val="single"/>
        </w:rPr>
      </w:pPr>
      <w:r>
        <w:rPr>
          <w:rFonts w:cs="Tahoma"/>
          <w:b/>
          <w:u w:val="single"/>
        </w:rPr>
        <w:t>Microsoft Outlook Integration</w:t>
      </w:r>
    </w:p>
    <w:p w:rsidR="00004BAC" w:rsidRDefault="00004BAC" w:rsidP="009A5BEF">
      <w:pPr>
        <w:pStyle w:val="ListParagraph"/>
        <w:numPr>
          <w:ilvl w:val="0"/>
          <w:numId w:val="22"/>
        </w:numPr>
        <w:rPr>
          <w:rFonts w:cs="Tahoma"/>
        </w:rPr>
      </w:pPr>
      <w:r>
        <w:rPr>
          <w:rFonts w:cs="Tahoma"/>
        </w:rPr>
        <w:t>In previous versions, when the Outlook integration service was unsuccessful in attaching emails to contacts in ACT!, it would continually attempt to try to do so.  This issue has been resolved so that the applications stops attempting after 10 failed times. (90464)</w:t>
      </w:r>
    </w:p>
    <w:p w:rsidR="00004BAC" w:rsidRDefault="00004BAC" w:rsidP="002C473B">
      <w:pPr>
        <w:pStyle w:val="ListParagraph"/>
        <w:numPr>
          <w:ilvl w:val="0"/>
          <w:numId w:val="22"/>
        </w:numPr>
        <w:rPr>
          <w:rFonts w:cs="Tahoma"/>
        </w:rPr>
      </w:pPr>
      <w:r w:rsidRPr="009A5BEF">
        <w:rPr>
          <w:rFonts w:cs="Tahoma"/>
        </w:rPr>
        <w:t>After updating an ACT! Activity and sending an update using the “send invitation email” feature on the activity dialog, the system will display a message indicating that the item could not be saved because it has been changed by another user.  This issue has been resolved.  (89577)</w:t>
      </w:r>
    </w:p>
    <w:p w:rsidR="00004BAC" w:rsidRPr="002C473B" w:rsidRDefault="00004BAC" w:rsidP="002C473B">
      <w:pPr>
        <w:pStyle w:val="ListParagraph"/>
        <w:numPr>
          <w:ilvl w:val="0"/>
          <w:numId w:val="22"/>
        </w:numPr>
        <w:rPr>
          <w:rFonts w:cs="Tahoma"/>
        </w:rPr>
      </w:pPr>
      <w:r w:rsidRPr="002C473B">
        <w:rPr>
          <w:rFonts w:cs="Tahoma"/>
        </w:rPr>
        <w:lastRenderedPageBreak/>
        <w:t>When deleting a single instance of a recurring activity in ACT!, that instance is not being deleted/removed from the Outlook Calendar</w:t>
      </w:r>
      <w:r>
        <w:rPr>
          <w:rFonts w:cs="Tahoma"/>
        </w:rPr>
        <w:t xml:space="preserve"> in previous versions.  This issue has been resolved</w:t>
      </w:r>
      <w:r w:rsidRPr="002C473B">
        <w:rPr>
          <w:rFonts w:cs="Tahoma"/>
        </w:rPr>
        <w:t>.  (90236)</w:t>
      </w:r>
    </w:p>
    <w:p w:rsidR="00004BAC" w:rsidRPr="00917A5F" w:rsidRDefault="00004BAC" w:rsidP="00917A5F">
      <w:pPr>
        <w:pStyle w:val="ListParagraph"/>
        <w:numPr>
          <w:ilvl w:val="0"/>
          <w:numId w:val="22"/>
        </w:numPr>
        <w:rPr>
          <w:rFonts w:cs="Tahoma"/>
        </w:rPr>
      </w:pPr>
      <w:r>
        <w:rPr>
          <w:rFonts w:cs="Tahoma"/>
        </w:rPr>
        <w:t>If a user is trying to attach Outlook messages to history records in ACT! that fail, ACT! will sometimes continue to attempt to attach the email indefinitely in previous versions.  This issue has been fixed.  (90464</w:t>
      </w:r>
      <w:r w:rsidRPr="0094337C">
        <w:rPr>
          <w:rFonts w:cs="Tahoma"/>
        </w:rPr>
        <w:t>)</w:t>
      </w:r>
    </w:p>
    <w:p w:rsidR="00004BAC" w:rsidRDefault="00004BAC" w:rsidP="000776B0">
      <w:pPr>
        <w:pStyle w:val="ListParagraph"/>
        <w:rPr>
          <w:rFonts w:cs="Tahoma"/>
        </w:rPr>
      </w:pPr>
    </w:p>
    <w:p w:rsidR="00004BAC" w:rsidRDefault="00004BAC" w:rsidP="000776B0">
      <w:pPr>
        <w:rPr>
          <w:rFonts w:cs="Tahoma"/>
          <w:b/>
          <w:u w:val="single"/>
        </w:rPr>
      </w:pPr>
      <w:r>
        <w:rPr>
          <w:rFonts w:cs="Tahoma"/>
          <w:b/>
          <w:u w:val="single"/>
        </w:rPr>
        <w:t>Opportunities</w:t>
      </w:r>
    </w:p>
    <w:p w:rsidR="00004BAC" w:rsidRDefault="00004BAC" w:rsidP="000776B0">
      <w:pPr>
        <w:pStyle w:val="ListParagraph"/>
        <w:numPr>
          <w:ilvl w:val="0"/>
          <w:numId w:val="22"/>
        </w:numPr>
        <w:rPr>
          <w:rFonts w:cs="Tahoma"/>
        </w:rPr>
      </w:pPr>
      <w:r>
        <w:rPr>
          <w:rFonts w:cs="Tahoma"/>
        </w:rPr>
        <w:t>After setting filters in the Opportunity list view and then leaving the view, the filter settings were not retained when users returned to the list view.  This issue has been fixed.  (88656)</w:t>
      </w:r>
    </w:p>
    <w:p w:rsidR="00004BAC" w:rsidRDefault="00004BAC" w:rsidP="000776B0">
      <w:pPr>
        <w:pStyle w:val="ListParagraph"/>
        <w:numPr>
          <w:ilvl w:val="0"/>
          <w:numId w:val="22"/>
        </w:numPr>
        <w:rPr>
          <w:rFonts w:cs="Tahoma"/>
        </w:rPr>
      </w:pPr>
      <w:r>
        <w:rPr>
          <w:rFonts w:cs="Tahoma"/>
        </w:rPr>
        <w:t>In previous releases, the “select users” button on the Opportunities tab of the contact Detail view did function.  This issue has been resolved.  (89279)</w:t>
      </w:r>
    </w:p>
    <w:p w:rsidR="00004BAC" w:rsidRPr="00917A5F" w:rsidRDefault="00004BAC" w:rsidP="00917A5F">
      <w:pPr>
        <w:rPr>
          <w:rFonts w:cs="Tahoma"/>
        </w:rPr>
      </w:pPr>
    </w:p>
    <w:p w:rsidR="00004BAC" w:rsidRDefault="00004BAC" w:rsidP="00995D53">
      <w:pPr>
        <w:rPr>
          <w:rFonts w:cs="Tahoma"/>
          <w:b/>
          <w:u w:val="single"/>
        </w:rPr>
      </w:pPr>
      <w:r>
        <w:rPr>
          <w:rFonts w:cs="Tahoma"/>
          <w:b/>
          <w:u w:val="single"/>
        </w:rPr>
        <w:t>Reports</w:t>
      </w:r>
    </w:p>
    <w:p w:rsidR="00004BAC" w:rsidRDefault="00004BAC" w:rsidP="00995D53">
      <w:pPr>
        <w:pStyle w:val="ListParagraph"/>
        <w:numPr>
          <w:ilvl w:val="0"/>
          <w:numId w:val="22"/>
        </w:numPr>
        <w:rPr>
          <w:rFonts w:cs="Tahoma"/>
        </w:rPr>
      </w:pPr>
      <w:r>
        <w:rPr>
          <w:rFonts w:cs="Tahoma"/>
        </w:rPr>
        <w:t>After adding the “product name” field to a report, users would see an “Object Reference Error”.  This issue has been fixed.  (88691)</w:t>
      </w:r>
    </w:p>
    <w:p w:rsidR="00004BAC" w:rsidRDefault="00004BAC" w:rsidP="00A8044C"/>
    <w:p w:rsidR="00004BAC" w:rsidRPr="00A8044C" w:rsidRDefault="00004BAC" w:rsidP="00A8044C"/>
    <w:p w:rsidR="00004BAC" w:rsidRPr="00B04DF0" w:rsidRDefault="00004BAC" w:rsidP="001A48DC">
      <w:pPr>
        <w:pStyle w:val="Heading2"/>
        <w:rPr>
          <w:rFonts w:cs="Tahoma"/>
        </w:rPr>
      </w:pPr>
      <w:r w:rsidRPr="00B04DF0">
        <w:rPr>
          <w:rFonts w:cs="Tahoma"/>
        </w:rPr>
        <w:t xml:space="preserve">Known Issues for </w:t>
      </w:r>
      <w:r>
        <w:rPr>
          <w:rFonts w:cs="Tahoma"/>
        </w:rPr>
        <w:t xml:space="preserve">Sage ACT! and Sage ACT! Premium (access via </w:t>
      </w:r>
      <w:r w:rsidRPr="00B04DF0">
        <w:rPr>
          <w:rFonts w:cs="Tahoma"/>
        </w:rPr>
        <w:t>Windows</w:t>
      </w:r>
      <w:r>
        <w:rPr>
          <w:rFonts w:cs="Tahoma"/>
        </w:rPr>
        <w:t>)</w:t>
      </w:r>
    </w:p>
    <w:p w:rsidR="00004BAC" w:rsidRPr="00B04DF0" w:rsidRDefault="00004BAC" w:rsidP="005177FB">
      <w:pPr>
        <w:rPr>
          <w:rFonts w:cs="Tahoma"/>
        </w:rPr>
      </w:pPr>
      <w:r w:rsidRPr="00B04DF0">
        <w:rPr>
          <w:rFonts w:cs="Tahoma"/>
        </w:rPr>
        <w:t xml:space="preserve">This list encompasses the most frequently encountered items in </w:t>
      </w:r>
      <w:r>
        <w:rPr>
          <w:rFonts w:cs="Tahoma"/>
        </w:rPr>
        <w:t xml:space="preserve">Sage </w:t>
      </w:r>
      <w:r w:rsidRPr="00B04DF0">
        <w:rPr>
          <w:rFonts w:cs="Tahoma"/>
        </w:rPr>
        <w:t xml:space="preserve">ACT! </w:t>
      </w:r>
      <w:r>
        <w:rPr>
          <w:rFonts w:cs="Tahoma"/>
        </w:rPr>
        <w:t>2011</w:t>
      </w:r>
      <w:r w:rsidRPr="00B04DF0">
        <w:rPr>
          <w:rFonts w:cs="Tahoma"/>
        </w:rPr>
        <w:t>. Unless otherwise indicated, these issues existed in previous Known Issue Documents. Any new issues added to the list or newly introduced in the release have been called out separately.</w:t>
      </w:r>
    </w:p>
    <w:p w:rsidR="00004BAC" w:rsidRPr="00B04DF0" w:rsidRDefault="00004BAC" w:rsidP="005177FB">
      <w:pPr>
        <w:rPr>
          <w:rFonts w:cs="Tahoma"/>
        </w:rPr>
      </w:pPr>
    </w:p>
    <w:p w:rsidR="00004BAC" w:rsidRPr="00B04DF0" w:rsidRDefault="00004BAC" w:rsidP="005177FB">
      <w:pPr>
        <w:rPr>
          <w:rFonts w:cs="Tahoma"/>
        </w:rPr>
      </w:pPr>
      <w:r w:rsidRPr="00B04DF0">
        <w:rPr>
          <w:rFonts w:cs="Tahoma"/>
        </w:rPr>
        <w:t xml:space="preserve">The formatting for known issues in the </w:t>
      </w:r>
      <w:r>
        <w:rPr>
          <w:rFonts w:cs="Tahoma"/>
        </w:rPr>
        <w:t xml:space="preserve">Sage </w:t>
      </w:r>
      <w:r w:rsidRPr="00B04DF0">
        <w:rPr>
          <w:rFonts w:cs="Tahoma"/>
        </w:rPr>
        <w:t xml:space="preserve">ACT! </w:t>
      </w:r>
      <w:r>
        <w:rPr>
          <w:rFonts w:cs="Tahoma"/>
        </w:rPr>
        <w:t>2011</w:t>
      </w:r>
      <w:r w:rsidRPr="00B04DF0">
        <w:rPr>
          <w:rFonts w:cs="Tahoma"/>
        </w:rPr>
        <w:t xml:space="preserve"> release includes a description along with any identified workarounds or recommendations. </w:t>
      </w:r>
    </w:p>
    <w:p w:rsidR="00004BAC" w:rsidRPr="001A70AD" w:rsidRDefault="00004BAC" w:rsidP="005177FB">
      <w:pPr>
        <w:widowControl w:val="0"/>
        <w:tabs>
          <w:tab w:val="left" w:pos="360"/>
          <w:tab w:val="left" w:pos="1080"/>
          <w:tab w:val="left" w:pos="1440"/>
        </w:tabs>
        <w:autoSpaceDE w:val="0"/>
        <w:autoSpaceDN w:val="0"/>
        <w:adjustRightInd w:val="0"/>
        <w:rPr>
          <w:rFonts w:cs="Tahoma"/>
          <w:highlight w:val="yellow"/>
        </w:rPr>
      </w:pPr>
    </w:p>
    <w:p w:rsidR="00004BAC" w:rsidRPr="00CA4DCF" w:rsidRDefault="00004BAC" w:rsidP="00CA4DCF">
      <w:pPr>
        <w:widowControl w:val="0"/>
        <w:tabs>
          <w:tab w:val="left" w:pos="360"/>
          <w:tab w:val="left" w:pos="1080"/>
          <w:tab w:val="left" w:pos="1440"/>
        </w:tabs>
        <w:autoSpaceDE w:val="0"/>
        <w:autoSpaceDN w:val="0"/>
        <w:adjustRightInd w:val="0"/>
        <w:rPr>
          <w:rFonts w:cs="Tahoma"/>
          <w:highlight w:val="yellow"/>
        </w:rPr>
      </w:pPr>
      <w:r w:rsidRPr="00B04DF0">
        <w:rPr>
          <w:rFonts w:cs="Tahoma"/>
          <w:b/>
        </w:rPr>
        <w:t>New to Known Issues Document</w:t>
      </w:r>
    </w:p>
    <w:p w:rsidR="00004BAC" w:rsidRDefault="00004BAC" w:rsidP="008B6426">
      <w:pPr>
        <w:rPr>
          <w:rFonts w:cs="Tahoma"/>
          <w:b/>
          <w:u w:val="single"/>
        </w:rPr>
      </w:pPr>
    </w:p>
    <w:p w:rsidR="00004BAC" w:rsidRPr="00492057" w:rsidRDefault="00004BAC" w:rsidP="008B6426">
      <w:pPr>
        <w:rPr>
          <w:rFonts w:cs="Tahoma"/>
          <w:b/>
          <w:u w:val="single"/>
        </w:rPr>
      </w:pPr>
      <w:r>
        <w:rPr>
          <w:rFonts w:cs="Tahoma"/>
          <w:b/>
          <w:u w:val="single"/>
        </w:rPr>
        <w:t>Contacts</w:t>
      </w:r>
    </w:p>
    <w:p w:rsidR="00004BAC" w:rsidRPr="00E17F2D" w:rsidRDefault="00004BAC" w:rsidP="008B6426">
      <w:pPr>
        <w:numPr>
          <w:ilvl w:val="0"/>
          <w:numId w:val="5"/>
        </w:numPr>
      </w:pPr>
    </w:p>
    <w:p w:rsidR="00004BAC" w:rsidRPr="008B6426" w:rsidRDefault="00004BAC" w:rsidP="008B6426">
      <w:pPr>
        <w:numPr>
          <w:ilvl w:val="0"/>
          <w:numId w:val="5"/>
        </w:numPr>
      </w:pPr>
      <w:r>
        <w:rPr>
          <w:color w:val="000000"/>
        </w:rPr>
        <w:t>Fields that are mandatory in a contact record can be left blank when the contact is created from a Company record.  (77078)</w:t>
      </w:r>
    </w:p>
    <w:p w:rsidR="00004BAC" w:rsidRDefault="00004BAC" w:rsidP="005177FB">
      <w:pPr>
        <w:rPr>
          <w:rFonts w:cs="Tahoma"/>
          <w:b/>
          <w:u w:val="single"/>
        </w:rPr>
      </w:pPr>
    </w:p>
    <w:p w:rsidR="00004BAC" w:rsidRPr="00492057" w:rsidRDefault="00004BAC" w:rsidP="005177FB">
      <w:pPr>
        <w:rPr>
          <w:rFonts w:cs="Tahoma"/>
          <w:b/>
          <w:u w:val="single"/>
        </w:rPr>
      </w:pPr>
      <w:r w:rsidRPr="00492057">
        <w:rPr>
          <w:rFonts w:cs="Tahoma"/>
          <w:b/>
          <w:u w:val="single"/>
        </w:rPr>
        <w:t>Dashboards</w:t>
      </w:r>
    </w:p>
    <w:p w:rsidR="00004BAC" w:rsidRPr="00680C16" w:rsidRDefault="00004BAC" w:rsidP="008B6426">
      <w:pPr>
        <w:numPr>
          <w:ilvl w:val="0"/>
          <w:numId w:val="5"/>
        </w:numPr>
      </w:pPr>
      <w:r w:rsidRPr="008B6426">
        <w:rPr>
          <w:color w:val="000000"/>
        </w:rPr>
        <w:t xml:space="preserve">Changing any of the filters on the “Contact History Count by History Type” dashboard component </w:t>
      </w:r>
      <w:r>
        <w:rPr>
          <w:color w:val="000000"/>
        </w:rPr>
        <w:t>and then changing the filters for any other component on the dashboard in focus, the filters will reset for all of the components on the dashboard.  (90729)</w:t>
      </w:r>
    </w:p>
    <w:p w:rsidR="00004BAC" w:rsidRPr="00680C16" w:rsidRDefault="00004BAC" w:rsidP="00680C16">
      <w:pPr>
        <w:ind w:left="720"/>
      </w:pPr>
    </w:p>
    <w:p w:rsidR="00004BAC" w:rsidRPr="00492057" w:rsidRDefault="00004BAC" w:rsidP="00680C16">
      <w:pPr>
        <w:rPr>
          <w:rFonts w:cs="Tahoma"/>
          <w:b/>
          <w:u w:val="single"/>
        </w:rPr>
      </w:pPr>
      <w:r>
        <w:rPr>
          <w:rFonts w:cs="Tahoma"/>
          <w:b/>
          <w:u w:val="single"/>
        </w:rPr>
        <w:t>Importing and Exporting</w:t>
      </w:r>
    </w:p>
    <w:p w:rsidR="00004BAC" w:rsidRPr="00A06DC0" w:rsidRDefault="00004BAC" w:rsidP="00680C16">
      <w:pPr>
        <w:numPr>
          <w:ilvl w:val="0"/>
          <w:numId w:val="5"/>
        </w:numPr>
      </w:pPr>
      <w:r>
        <w:rPr>
          <w:color w:val="000000"/>
        </w:rPr>
        <w:t>If a Contact, Group, Company or Opportunity has a note associated with it that also has another contact associated to it, after importing that note into another database, the edit date of the note is modified.  (91156)</w:t>
      </w:r>
    </w:p>
    <w:p w:rsidR="00004BAC" w:rsidRPr="006C2294" w:rsidRDefault="00004BAC" w:rsidP="00680C16">
      <w:pPr>
        <w:numPr>
          <w:ilvl w:val="0"/>
          <w:numId w:val="5"/>
        </w:numPr>
      </w:pPr>
      <w:r>
        <w:rPr>
          <w:color w:val="000000"/>
        </w:rPr>
        <w:t>When importing data into a new database, the “last email, meeting and reach” fields are not updated.  (87944)</w:t>
      </w:r>
    </w:p>
    <w:p w:rsidR="00004BAC" w:rsidRPr="006C2294" w:rsidRDefault="00004BAC" w:rsidP="006C2294">
      <w:pPr>
        <w:ind w:left="720"/>
      </w:pPr>
    </w:p>
    <w:p w:rsidR="00004BAC" w:rsidRPr="00492057" w:rsidRDefault="00004BAC" w:rsidP="006C2294">
      <w:pPr>
        <w:rPr>
          <w:rFonts w:cs="Tahoma"/>
          <w:b/>
          <w:u w:val="single"/>
        </w:rPr>
      </w:pPr>
      <w:r>
        <w:rPr>
          <w:rFonts w:cs="Tahoma"/>
          <w:b/>
          <w:u w:val="single"/>
        </w:rPr>
        <w:t>Mail Merge</w:t>
      </w:r>
    </w:p>
    <w:p w:rsidR="00004BAC" w:rsidRPr="00A06DC0" w:rsidRDefault="00004BAC" w:rsidP="006C2294">
      <w:pPr>
        <w:numPr>
          <w:ilvl w:val="0"/>
          <w:numId w:val="5"/>
        </w:numPr>
      </w:pPr>
      <w:r>
        <w:rPr>
          <w:color w:val="000000"/>
        </w:rPr>
        <w:t>When performing a mail merge to a Microsoft Word document using Microsoft Word 2010, no history record is created for the record.  (91968)</w:t>
      </w:r>
    </w:p>
    <w:p w:rsidR="00004BAC" w:rsidRPr="008B6426" w:rsidRDefault="00004BAC" w:rsidP="006C2294">
      <w:pPr>
        <w:numPr>
          <w:ilvl w:val="0"/>
          <w:numId w:val="5"/>
        </w:numPr>
      </w:pPr>
      <w:r>
        <w:rPr>
          <w:color w:val="000000"/>
        </w:rPr>
        <w:lastRenderedPageBreak/>
        <w:t>If users have a merge field in their database followed by a carriage return and there is no data in the database for that field, the carriage return is ignored (91637)</w:t>
      </w:r>
    </w:p>
    <w:p w:rsidR="00004BAC" w:rsidRDefault="00004BAC" w:rsidP="00E51D0A">
      <w:pPr>
        <w:rPr>
          <w:rFonts w:cs="Tahoma"/>
          <w:b/>
          <w:u w:val="single"/>
        </w:rPr>
      </w:pPr>
    </w:p>
    <w:p w:rsidR="00004BAC" w:rsidRDefault="00004BAC" w:rsidP="00E51D0A">
      <w:pPr>
        <w:rPr>
          <w:rFonts w:cs="Tahoma"/>
          <w:b/>
          <w:u w:val="single"/>
        </w:rPr>
      </w:pPr>
      <w:r>
        <w:rPr>
          <w:rFonts w:cs="Tahoma"/>
          <w:b/>
          <w:u w:val="single"/>
        </w:rPr>
        <w:t>Smart Tasks</w:t>
      </w:r>
    </w:p>
    <w:p w:rsidR="00004BAC" w:rsidRPr="007E0C88" w:rsidRDefault="00004BAC" w:rsidP="00CA0E56">
      <w:pPr>
        <w:numPr>
          <w:ilvl w:val="0"/>
          <w:numId w:val="5"/>
        </w:numPr>
        <w:rPr>
          <w:rFonts w:cs="Tahoma"/>
        </w:rPr>
      </w:pPr>
      <w:r w:rsidRPr="007E0C88">
        <w:rPr>
          <w:rFonts w:cs="Tahoma"/>
        </w:rPr>
        <w:t>Deleting or changing an attachment to a Smart Task step after that Smart Task has been set to auto-run will result in no attachments being included in the Smart Task step.  (93047)</w:t>
      </w:r>
    </w:p>
    <w:p w:rsidR="00004BAC" w:rsidRPr="007E0C88" w:rsidRDefault="00004BAC" w:rsidP="00F21D41">
      <w:pPr>
        <w:numPr>
          <w:ilvl w:val="0"/>
          <w:numId w:val="5"/>
        </w:numPr>
        <w:rPr>
          <w:rFonts w:cs="Tahoma"/>
        </w:rPr>
      </w:pPr>
      <w:r w:rsidRPr="007E0C88">
        <w:rPr>
          <w:rFonts w:cs="Tahoma"/>
        </w:rPr>
        <w:t>If a user has modified a Smart Task after setting it to Auto-Run, the user must disable auto-run and re-enable it affect the changes in any future running instances of the Smart Task (93066).</w:t>
      </w:r>
    </w:p>
    <w:p w:rsidR="00004BAC" w:rsidRPr="001A70AD" w:rsidRDefault="00004BAC" w:rsidP="00680C16">
      <w:pPr>
        <w:pStyle w:val="ListParagraph"/>
        <w:ind w:left="0"/>
        <w:rPr>
          <w:rFonts w:cs="Tahoma"/>
          <w:highlight w:val="yellow"/>
        </w:rPr>
      </w:pPr>
    </w:p>
    <w:p w:rsidR="00004BAC" w:rsidRPr="00B04DF0" w:rsidRDefault="00004BAC" w:rsidP="005177FB">
      <w:pPr>
        <w:widowControl w:val="0"/>
        <w:tabs>
          <w:tab w:val="left" w:pos="360"/>
          <w:tab w:val="left" w:pos="1080"/>
          <w:tab w:val="left" w:pos="1440"/>
        </w:tabs>
        <w:autoSpaceDE w:val="0"/>
        <w:autoSpaceDN w:val="0"/>
        <w:adjustRightInd w:val="0"/>
        <w:rPr>
          <w:rFonts w:cs="Tahoma"/>
        </w:rPr>
      </w:pPr>
    </w:p>
    <w:p w:rsidR="00004BAC" w:rsidRPr="00B04DF0" w:rsidRDefault="00004BAC" w:rsidP="005177FB">
      <w:pPr>
        <w:widowControl w:val="0"/>
        <w:tabs>
          <w:tab w:val="left" w:pos="360"/>
          <w:tab w:val="left" w:pos="1080"/>
        </w:tabs>
        <w:autoSpaceDE w:val="0"/>
        <w:autoSpaceDN w:val="0"/>
        <w:adjustRightInd w:val="0"/>
        <w:rPr>
          <w:rFonts w:cs="Tahoma"/>
          <w:b/>
          <w:bCs/>
        </w:rPr>
      </w:pPr>
      <w:r w:rsidRPr="00B04DF0">
        <w:rPr>
          <w:rFonts w:cs="Tahoma"/>
          <w:b/>
          <w:bCs/>
        </w:rPr>
        <w:t>Existing Known Issues</w:t>
      </w:r>
    </w:p>
    <w:p w:rsidR="00004BAC" w:rsidRPr="001A70AD" w:rsidRDefault="00004BAC" w:rsidP="005177FB">
      <w:pPr>
        <w:widowControl w:val="0"/>
        <w:tabs>
          <w:tab w:val="left" w:pos="360"/>
          <w:tab w:val="left" w:pos="1080"/>
        </w:tabs>
        <w:autoSpaceDE w:val="0"/>
        <w:autoSpaceDN w:val="0"/>
        <w:adjustRightInd w:val="0"/>
        <w:ind w:left="720"/>
        <w:rPr>
          <w:rFonts w:cs="Tahoma"/>
          <w:b/>
          <w:bCs/>
          <w:highlight w:val="yellow"/>
        </w:rPr>
      </w:pPr>
    </w:p>
    <w:p w:rsidR="00004BAC" w:rsidRPr="00625418" w:rsidRDefault="00004BAC" w:rsidP="000B58DE">
      <w:pPr>
        <w:rPr>
          <w:rFonts w:cs="Tahoma"/>
          <w:b/>
          <w:u w:val="single"/>
        </w:rPr>
      </w:pPr>
      <w:r w:rsidRPr="00625418">
        <w:rPr>
          <w:rFonts w:cs="Tahoma"/>
          <w:b/>
          <w:u w:val="single"/>
        </w:rPr>
        <w:t>Install/Uninstall/Setup/Startup</w:t>
      </w:r>
    </w:p>
    <w:p w:rsidR="00004BAC" w:rsidRPr="006C34E4" w:rsidRDefault="00004BAC" w:rsidP="000B58DE">
      <w:pPr>
        <w:pStyle w:val="ListParagraph"/>
        <w:widowControl w:val="0"/>
        <w:numPr>
          <w:ilvl w:val="0"/>
          <w:numId w:val="11"/>
        </w:numPr>
        <w:tabs>
          <w:tab w:val="left" w:pos="360"/>
          <w:tab w:val="left" w:pos="1080"/>
        </w:tabs>
        <w:autoSpaceDE w:val="0"/>
        <w:autoSpaceDN w:val="0"/>
        <w:adjustRightInd w:val="0"/>
        <w:rPr>
          <w:rFonts w:cs="Tahoma"/>
        </w:rPr>
      </w:pPr>
      <w:r w:rsidRPr="006C34E4">
        <w:rPr>
          <w:rFonts w:cs="Tahoma"/>
        </w:rPr>
        <w:t xml:space="preserve">If a user edits a layout within the first two minutes of opening </w:t>
      </w:r>
      <w:r>
        <w:rPr>
          <w:rFonts w:cs="Tahoma"/>
        </w:rPr>
        <w:t xml:space="preserve">Sage </w:t>
      </w:r>
      <w:r w:rsidRPr="006C34E4">
        <w:rPr>
          <w:rFonts w:cs="Tahoma"/>
        </w:rPr>
        <w:t xml:space="preserve">ACT!, </w:t>
      </w:r>
      <w:r>
        <w:rPr>
          <w:rFonts w:cs="Tahoma"/>
        </w:rPr>
        <w:t xml:space="preserve">Sage </w:t>
      </w:r>
      <w:r w:rsidRPr="006C34E4">
        <w:rPr>
          <w:rFonts w:cs="Tahoma"/>
        </w:rPr>
        <w:t>ACT! will switch between views and the layout designer 5 times. (85939)</w:t>
      </w:r>
    </w:p>
    <w:p w:rsidR="00004BAC" w:rsidRPr="006C34E4" w:rsidRDefault="00004BAC" w:rsidP="000B58DE">
      <w:pPr>
        <w:pStyle w:val="ListParagraph"/>
        <w:widowControl w:val="0"/>
        <w:numPr>
          <w:ilvl w:val="1"/>
          <w:numId w:val="10"/>
        </w:numPr>
        <w:tabs>
          <w:tab w:val="left" w:pos="360"/>
          <w:tab w:val="left" w:pos="1080"/>
        </w:tabs>
        <w:autoSpaceDE w:val="0"/>
        <w:autoSpaceDN w:val="0"/>
        <w:adjustRightInd w:val="0"/>
        <w:rPr>
          <w:rFonts w:cs="Tahoma"/>
        </w:rPr>
      </w:pPr>
      <w:r w:rsidRPr="006C34E4">
        <w:rPr>
          <w:rFonts w:cs="Tahoma"/>
          <w:b/>
        </w:rPr>
        <w:t>Workaround</w:t>
      </w:r>
      <w:r w:rsidRPr="006C34E4">
        <w:rPr>
          <w:rFonts w:cs="Tahoma"/>
        </w:rPr>
        <w:t xml:space="preserve">:  Wait for more than two minutes before editing layouts after opening </w:t>
      </w:r>
      <w:r>
        <w:rPr>
          <w:rFonts w:cs="Tahoma"/>
        </w:rPr>
        <w:t xml:space="preserve">Sage </w:t>
      </w:r>
      <w:r w:rsidRPr="006C34E4">
        <w:rPr>
          <w:rFonts w:cs="Tahoma"/>
        </w:rPr>
        <w:t>ACT!.</w:t>
      </w:r>
    </w:p>
    <w:p w:rsidR="00004BAC" w:rsidRPr="006C34E4" w:rsidRDefault="00004BAC" w:rsidP="000B58DE">
      <w:pPr>
        <w:pStyle w:val="ListParagraph"/>
        <w:widowControl w:val="0"/>
        <w:numPr>
          <w:ilvl w:val="0"/>
          <w:numId w:val="10"/>
        </w:numPr>
        <w:tabs>
          <w:tab w:val="left" w:pos="360"/>
          <w:tab w:val="left" w:pos="1080"/>
        </w:tabs>
        <w:autoSpaceDE w:val="0"/>
        <w:autoSpaceDN w:val="0"/>
        <w:adjustRightInd w:val="0"/>
        <w:rPr>
          <w:rFonts w:cs="Tahoma"/>
        </w:rPr>
      </w:pPr>
      <w:r w:rsidRPr="006C34E4">
        <w:rPr>
          <w:color w:val="000000"/>
        </w:rPr>
        <w:t>If users install the Accounting Link for QuickBooks</w:t>
      </w:r>
      <w:r w:rsidRPr="006C34E4">
        <w:rPr>
          <w:vertAlign w:val="superscript"/>
        </w:rPr>
        <w:t>®</w:t>
      </w:r>
      <w:r w:rsidRPr="006C34E4">
        <w:rPr>
          <w:color w:val="000000"/>
        </w:rPr>
        <w:t xml:space="preserve"> 3.2.1 with ACT! 2010 while on the Welcome Page, they will not see the Accounting Link Tabs.  (87166)</w:t>
      </w:r>
    </w:p>
    <w:p w:rsidR="00004BAC" w:rsidRPr="000B58DE" w:rsidRDefault="00004BAC" w:rsidP="000B2093">
      <w:pPr>
        <w:pStyle w:val="ListParagraph"/>
        <w:widowControl w:val="0"/>
        <w:numPr>
          <w:ilvl w:val="1"/>
          <w:numId w:val="10"/>
        </w:numPr>
        <w:tabs>
          <w:tab w:val="left" w:pos="360"/>
          <w:tab w:val="left" w:pos="1080"/>
        </w:tabs>
        <w:autoSpaceDE w:val="0"/>
        <w:autoSpaceDN w:val="0"/>
        <w:adjustRightInd w:val="0"/>
        <w:rPr>
          <w:rFonts w:cs="Tahoma"/>
        </w:rPr>
      </w:pPr>
      <w:r w:rsidRPr="006C34E4">
        <w:rPr>
          <w:b/>
          <w:color w:val="000000"/>
        </w:rPr>
        <w:t>Workaround</w:t>
      </w:r>
      <w:r w:rsidRPr="006C34E4">
        <w:rPr>
          <w:color w:val="000000"/>
        </w:rPr>
        <w:t xml:space="preserve">:  In the preferences dialog, change the default start up view to Contact Detail before installing the accounting link. </w:t>
      </w:r>
    </w:p>
    <w:p w:rsidR="00004BAC" w:rsidRDefault="00004BAC" w:rsidP="000B2093">
      <w:pPr>
        <w:rPr>
          <w:rFonts w:cs="Tahoma"/>
          <w:b/>
          <w:u w:val="single"/>
        </w:rPr>
      </w:pPr>
    </w:p>
    <w:p w:rsidR="00004BAC" w:rsidRDefault="00004BAC" w:rsidP="000B2093">
      <w:pPr>
        <w:rPr>
          <w:rFonts w:cs="Tahoma"/>
          <w:b/>
          <w:u w:val="single"/>
        </w:rPr>
      </w:pPr>
      <w:r>
        <w:rPr>
          <w:rFonts w:cs="Tahoma"/>
          <w:b/>
          <w:u w:val="single"/>
        </w:rPr>
        <w:t>Activities/Notes/Histories</w:t>
      </w:r>
    </w:p>
    <w:p w:rsidR="00004BAC" w:rsidRPr="0087475F" w:rsidRDefault="00004BAC" w:rsidP="000B2093">
      <w:pPr>
        <w:pStyle w:val="ListParagraph"/>
        <w:numPr>
          <w:ilvl w:val="0"/>
          <w:numId w:val="26"/>
        </w:numPr>
        <w:rPr>
          <w:rFonts w:cs="Tahoma"/>
        </w:rPr>
      </w:pPr>
      <w:r>
        <w:rPr>
          <w:rFonts w:cs="Tahoma"/>
        </w:rPr>
        <w:t>When adding a resource to an Activity in Sage ACT!, the activity is duplicated in the task list if the filter criteria for the task list is set to “all users”.  (89128)</w:t>
      </w:r>
    </w:p>
    <w:p w:rsidR="00004BAC" w:rsidRDefault="00004BAC" w:rsidP="005177FB">
      <w:pPr>
        <w:widowControl w:val="0"/>
        <w:tabs>
          <w:tab w:val="left" w:pos="360"/>
          <w:tab w:val="left" w:pos="1080"/>
          <w:tab w:val="left" w:pos="1440"/>
        </w:tabs>
        <w:autoSpaceDE w:val="0"/>
        <w:autoSpaceDN w:val="0"/>
        <w:adjustRightInd w:val="0"/>
        <w:rPr>
          <w:rFonts w:cs="Tahoma"/>
          <w:b/>
        </w:rPr>
      </w:pPr>
    </w:p>
    <w:p w:rsidR="00004BAC" w:rsidRPr="000B58DE" w:rsidRDefault="00004BAC" w:rsidP="000B58DE">
      <w:pPr>
        <w:pStyle w:val="BodyText"/>
        <w:rPr>
          <w:b/>
          <w:color w:val="000000"/>
          <w:sz w:val="20"/>
          <w:u w:val="single"/>
        </w:rPr>
      </w:pPr>
      <w:r w:rsidRPr="000B58DE">
        <w:rPr>
          <w:b/>
          <w:color w:val="000000"/>
          <w:sz w:val="20"/>
          <w:u w:val="single"/>
        </w:rPr>
        <w:t>Companies</w:t>
      </w:r>
    </w:p>
    <w:p w:rsidR="00004BAC" w:rsidRPr="00917A5F" w:rsidRDefault="00004BAC" w:rsidP="000B58DE">
      <w:pPr>
        <w:pStyle w:val="BodyText"/>
        <w:numPr>
          <w:ilvl w:val="0"/>
          <w:numId w:val="13"/>
        </w:numPr>
        <w:rPr>
          <w:b/>
          <w:color w:val="000000"/>
          <w:sz w:val="20"/>
          <w:u w:val="single"/>
        </w:rPr>
      </w:pPr>
      <w:r w:rsidRPr="00535039">
        <w:rPr>
          <w:color w:val="000000"/>
          <w:sz w:val="20"/>
        </w:rPr>
        <w:t>In the Company detail view, if a user creates a company with divisions and then expands the tree view in the left navigation to show divisions and then switches the layout of the detail view to another layout, the expansion in the left navigation collapses. (87357)</w:t>
      </w:r>
    </w:p>
    <w:p w:rsidR="00004BAC" w:rsidRDefault="00004BAC" w:rsidP="000B58DE">
      <w:pPr>
        <w:rPr>
          <w:rFonts w:cs="Tahoma"/>
          <w:b/>
          <w:u w:val="single"/>
        </w:rPr>
      </w:pPr>
    </w:p>
    <w:p w:rsidR="00004BAC" w:rsidRPr="00625418" w:rsidRDefault="00004BAC" w:rsidP="000B58DE">
      <w:pPr>
        <w:rPr>
          <w:rFonts w:cs="Tahoma"/>
          <w:b/>
          <w:u w:val="single"/>
        </w:rPr>
      </w:pPr>
      <w:r w:rsidRPr="00625418">
        <w:rPr>
          <w:rFonts w:cs="Tahoma"/>
          <w:b/>
          <w:u w:val="single"/>
        </w:rPr>
        <w:t>Contacts</w:t>
      </w:r>
    </w:p>
    <w:p w:rsidR="00004BAC" w:rsidRPr="00BD60D4" w:rsidRDefault="00004BAC" w:rsidP="000B58DE">
      <w:pPr>
        <w:numPr>
          <w:ilvl w:val="0"/>
          <w:numId w:val="11"/>
        </w:numPr>
        <w:rPr>
          <w:color w:val="000000"/>
        </w:rPr>
      </w:pPr>
      <w:r w:rsidRPr="00BD60D4">
        <w:rPr>
          <w:color w:val="000000"/>
        </w:rPr>
        <w:t>The context menu for the Record Manager field does not contain the option to perform lookup using record manager as criteria. (79342)</w:t>
      </w:r>
    </w:p>
    <w:p w:rsidR="00004BAC" w:rsidRPr="00917A5F" w:rsidRDefault="00004BAC" w:rsidP="000B58DE">
      <w:pPr>
        <w:numPr>
          <w:ilvl w:val="1"/>
          <w:numId w:val="11"/>
        </w:numPr>
        <w:rPr>
          <w:color w:val="000000"/>
        </w:rPr>
      </w:pPr>
      <w:r w:rsidRPr="00BD60D4">
        <w:rPr>
          <w:b/>
          <w:color w:val="000000"/>
        </w:rPr>
        <w:t>Workaround</w:t>
      </w:r>
      <w:r w:rsidRPr="00BD60D4">
        <w:rPr>
          <w:color w:val="000000"/>
        </w:rPr>
        <w:t>: Use Lookup -&gt; Other Fields, then select the Record Manager field in the Lookup Contacts dialog.</w:t>
      </w:r>
    </w:p>
    <w:p w:rsidR="00004BAC" w:rsidRDefault="00004BAC" w:rsidP="000B58DE">
      <w:pPr>
        <w:rPr>
          <w:rFonts w:cs="Tahoma"/>
          <w:b/>
          <w:u w:val="single"/>
        </w:rPr>
      </w:pPr>
    </w:p>
    <w:p w:rsidR="00004BAC" w:rsidRPr="00625418" w:rsidRDefault="00004BAC" w:rsidP="000B58DE">
      <w:pPr>
        <w:rPr>
          <w:rFonts w:cs="Tahoma"/>
          <w:b/>
          <w:u w:val="single"/>
        </w:rPr>
      </w:pPr>
      <w:r w:rsidRPr="00625418">
        <w:rPr>
          <w:rFonts w:cs="Tahoma"/>
          <w:b/>
          <w:u w:val="single"/>
        </w:rPr>
        <w:t>Opportunities</w:t>
      </w:r>
    </w:p>
    <w:p w:rsidR="00004BAC" w:rsidRPr="00AB1EA8" w:rsidRDefault="00004BAC" w:rsidP="000B58DE">
      <w:pPr>
        <w:pStyle w:val="ListParagraph"/>
        <w:numPr>
          <w:ilvl w:val="0"/>
          <w:numId w:val="2"/>
        </w:numPr>
        <w:rPr>
          <w:rFonts w:cs="Tahoma"/>
        </w:rPr>
      </w:pPr>
      <w:r w:rsidRPr="00AB1EA8">
        <w:rPr>
          <w:color w:val="000000"/>
        </w:rPr>
        <w:t>For databases that are upgraded to ACT! 2010, when users first click on the add/edit product dialog in the Opportunity detail view on the product tab, currency fields will be displayed to the 8</w:t>
      </w:r>
      <w:r w:rsidRPr="00AB1EA8">
        <w:rPr>
          <w:color w:val="000000"/>
          <w:vertAlign w:val="superscript"/>
        </w:rPr>
        <w:t>th</w:t>
      </w:r>
      <w:r w:rsidRPr="00AB1EA8">
        <w:rPr>
          <w:color w:val="000000"/>
        </w:rPr>
        <w:t xml:space="preserve"> decimal place.  This issue can be resolved by modifying the field properties in define fields.  This issue only appears on the product dialog.  The product tab will default to 2 decimal places.  Note:  This is only for upgraded databases, not new databases. (86707)</w:t>
      </w:r>
    </w:p>
    <w:p w:rsidR="00004BAC" w:rsidRPr="00917A5F" w:rsidRDefault="00004BAC" w:rsidP="000B58DE">
      <w:pPr>
        <w:pStyle w:val="ListParagraph"/>
        <w:numPr>
          <w:ilvl w:val="1"/>
          <w:numId w:val="2"/>
        </w:numPr>
        <w:rPr>
          <w:rFonts w:cs="Tahoma"/>
        </w:rPr>
      </w:pPr>
      <w:r w:rsidRPr="00AB1EA8">
        <w:rPr>
          <w:b/>
          <w:color w:val="000000"/>
        </w:rPr>
        <w:t>Workaround</w:t>
      </w:r>
      <w:r w:rsidRPr="00AB1EA8">
        <w:rPr>
          <w:color w:val="000000"/>
        </w:rPr>
        <w:t>:  In Define Fields, manually change the decimal place precision to the preferred setting.</w:t>
      </w:r>
    </w:p>
    <w:p w:rsidR="00004BAC" w:rsidRDefault="00004BAC" w:rsidP="000B58DE">
      <w:pPr>
        <w:rPr>
          <w:rFonts w:cs="Tahoma"/>
          <w:b/>
          <w:u w:val="single"/>
        </w:rPr>
      </w:pPr>
    </w:p>
    <w:p w:rsidR="00004BAC" w:rsidRDefault="00004BAC" w:rsidP="000B58DE">
      <w:pPr>
        <w:rPr>
          <w:rFonts w:cs="Tahoma"/>
          <w:b/>
          <w:u w:val="single"/>
        </w:rPr>
      </w:pPr>
      <w:r>
        <w:rPr>
          <w:rFonts w:cs="Tahoma"/>
          <w:b/>
          <w:u w:val="single"/>
        </w:rPr>
        <w:t>Outlook Integration/iCalendar</w:t>
      </w:r>
    </w:p>
    <w:p w:rsidR="00004BAC" w:rsidRDefault="00004BAC" w:rsidP="000B58DE">
      <w:pPr>
        <w:pStyle w:val="ListParagraph"/>
        <w:numPr>
          <w:ilvl w:val="0"/>
          <w:numId w:val="22"/>
        </w:numPr>
        <w:rPr>
          <w:rFonts w:cs="Tahoma"/>
        </w:rPr>
      </w:pPr>
      <w:r>
        <w:rPr>
          <w:rFonts w:cs="Tahoma"/>
        </w:rPr>
        <w:t>If a user uses the “send invitation email” feature on the ACT! Activity dialog to send an iCalendar object and then erases that same activity from their ACT! Calendar, a “send update” message will appear instead of a “send cancellation” message.  (81754)</w:t>
      </w:r>
    </w:p>
    <w:p w:rsidR="00004BAC" w:rsidRDefault="00004BAC">
      <w:pPr>
        <w:ind w:left="360"/>
        <w:rPr>
          <w:rFonts w:cs="Tahoma"/>
          <w:b/>
        </w:rPr>
      </w:pPr>
    </w:p>
    <w:p w:rsidR="00004BAC" w:rsidRPr="00A97968" w:rsidRDefault="00004BAC" w:rsidP="000B58DE">
      <w:pPr>
        <w:pStyle w:val="ListParagraph"/>
        <w:numPr>
          <w:ilvl w:val="1"/>
          <w:numId w:val="22"/>
        </w:numPr>
        <w:rPr>
          <w:rFonts w:cs="Tahoma"/>
          <w:b/>
        </w:rPr>
      </w:pPr>
      <w:r w:rsidRPr="00A97968">
        <w:rPr>
          <w:rFonts w:cs="Tahoma"/>
        </w:rPr>
        <w:lastRenderedPageBreak/>
        <w:t>If a user changes the time of an activity from 10am to 3pm and then clicks the “send invitation email” box in the activity dialog, the iCalendar that is sent will not reflect the updated time.  The user must manually change the time on the iCalendar before sending it.</w:t>
      </w:r>
    </w:p>
    <w:p w:rsidR="00004BAC" w:rsidRPr="00A97968" w:rsidRDefault="00004BAC" w:rsidP="000B58DE">
      <w:pPr>
        <w:pStyle w:val="ListParagraph"/>
        <w:numPr>
          <w:ilvl w:val="1"/>
          <w:numId w:val="22"/>
        </w:numPr>
        <w:rPr>
          <w:rFonts w:cs="Tahoma"/>
          <w:b/>
        </w:rPr>
      </w:pPr>
      <w:r w:rsidRPr="00A97968">
        <w:rPr>
          <w:rFonts w:cs="Tahoma"/>
          <w:b/>
        </w:rPr>
        <w:t>Workaround</w:t>
      </w:r>
      <w:r w:rsidRPr="00A97968">
        <w:rPr>
          <w:rFonts w:cs="Tahoma"/>
        </w:rPr>
        <w:t xml:space="preserve">:  Cancel the first activity and recreate a new activity with the new activity details.  </w:t>
      </w:r>
    </w:p>
    <w:p w:rsidR="00004BAC" w:rsidRPr="00E64863" w:rsidRDefault="00004BAC" w:rsidP="005177FB">
      <w:pPr>
        <w:widowControl w:val="0"/>
        <w:tabs>
          <w:tab w:val="left" w:pos="360"/>
          <w:tab w:val="left" w:pos="1080"/>
          <w:tab w:val="left" w:pos="1440"/>
        </w:tabs>
        <w:autoSpaceDE w:val="0"/>
        <w:autoSpaceDN w:val="0"/>
        <w:adjustRightInd w:val="0"/>
        <w:rPr>
          <w:rFonts w:cs="Tahoma"/>
          <w:b/>
        </w:rPr>
      </w:pPr>
    </w:p>
    <w:p w:rsidR="00004BAC" w:rsidRPr="005177FB" w:rsidRDefault="00004BAC" w:rsidP="005177FB"/>
    <w:p w:rsidR="00004BAC" w:rsidRPr="00B04DF0" w:rsidRDefault="00004BAC" w:rsidP="00D862BD">
      <w:pPr>
        <w:pStyle w:val="Heading2"/>
        <w:rPr>
          <w:rFonts w:cs="Tahoma"/>
        </w:rPr>
      </w:pPr>
      <w:r w:rsidRPr="00B04DF0">
        <w:rPr>
          <w:rFonts w:cs="Tahoma"/>
        </w:rPr>
        <w:t xml:space="preserve">Known Issues for </w:t>
      </w:r>
      <w:r>
        <w:rPr>
          <w:rFonts w:cs="Tahoma"/>
        </w:rPr>
        <w:t>Sage ACT! Premium (access via web)</w:t>
      </w:r>
    </w:p>
    <w:p w:rsidR="00004BAC" w:rsidRPr="00B04DF0" w:rsidRDefault="00004BAC" w:rsidP="00D862BD">
      <w:pPr>
        <w:rPr>
          <w:rFonts w:cs="Tahoma"/>
        </w:rPr>
      </w:pPr>
      <w:r w:rsidRPr="00B04DF0">
        <w:rPr>
          <w:rFonts w:cs="Tahoma"/>
        </w:rPr>
        <w:t xml:space="preserve">This list encompasses the most frequently encountered items in </w:t>
      </w:r>
      <w:r>
        <w:rPr>
          <w:rFonts w:cs="Tahoma"/>
        </w:rPr>
        <w:t xml:space="preserve">Sage </w:t>
      </w:r>
      <w:r w:rsidRPr="00B04DF0">
        <w:rPr>
          <w:rFonts w:cs="Tahoma"/>
        </w:rPr>
        <w:t xml:space="preserve">ACT! </w:t>
      </w:r>
      <w:r>
        <w:rPr>
          <w:rFonts w:cs="Tahoma"/>
        </w:rPr>
        <w:t>2011</w:t>
      </w:r>
      <w:r w:rsidRPr="00B04DF0">
        <w:rPr>
          <w:rFonts w:cs="Tahoma"/>
        </w:rPr>
        <w:t>. Unless otherwise indicated, these issues existed in previous Known Issue Documents. Any new issues added to the list or newly introduced in the release have been called out separately.</w:t>
      </w:r>
    </w:p>
    <w:p w:rsidR="00004BAC" w:rsidRPr="00B04DF0" w:rsidRDefault="00004BAC" w:rsidP="00D862BD">
      <w:pPr>
        <w:rPr>
          <w:rFonts w:cs="Tahoma"/>
        </w:rPr>
      </w:pPr>
    </w:p>
    <w:p w:rsidR="00004BAC" w:rsidRPr="00B04DF0" w:rsidRDefault="00004BAC" w:rsidP="00D862BD">
      <w:pPr>
        <w:rPr>
          <w:rFonts w:cs="Tahoma"/>
        </w:rPr>
      </w:pPr>
      <w:r w:rsidRPr="00B04DF0">
        <w:rPr>
          <w:rFonts w:cs="Tahoma"/>
        </w:rPr>
        <w:t xml:space="preserve">The formatting for known issues in the </w:t>
      </w:r>
      <w:r>
        <w:rPr>
          <w:rFonts w:cs="Tahoma"/>
        </w:rPr>
        <w:t xml:space="preserve">Sage </w:t>
      </w:r>
      <w:r w:rsidRPr="00B04DF0">
        <w:rPr>
          <w:rFonts w:cs="Tahoma"/>
        </w:rPr>
        <w:t xml:space="preserve">ACT! </w:t>
      </w:r>
      <w:r>
        <w:rPr>
          <w:rFonts w:cs="Tahoma"/>
        </w:rPr>
        <w:t>2011</w:t>
      </w:r>
      <w:r w:rsidRPr="00B04DF0">
        <w:rPr>
          <w:rFonts w:cs="Tahoma"/>
        </w:rPr>
        <w:t xml:space="preserve"> release includes a description along with any identified workarounds or recommendations. </w:t>
      </w:r>
    </w:p>
    <w:p w:rsidR="00004BAC" w:rsidRPr="001A70AD" w:rsidRDefault="00004BAC" w:rsidP="00D862BD">
      <w:pPr>
        <w:widowControl w:val="0"/>
        <w:tabs>
          <w:tab w:val="left" w:pos="360"/>
          <w:tab w:val="left" w:pos="1080"/>
          <w:tab w:val="left" w:pos="1440"/>
        </w:tabs>
        <w:autoSpaceDE w:val="0"/>
        <w:autoSpaceDN w:val="0"/>
        <w:adjustRightInd w:val="0"/>
        <w:rPr>
          <w:rFonts w:cs="Tahoma"/>
          <w:highlight w:val="yellow"/>
        </w:rPr>
      </w:pPr>
    </w:p>
    <w:p w:rsidR="00004BAC" w:rsidRPr="001A70AD" w:rsidRDefault="00004BAC" w:rsidP="00D862BD">
      <w:pPr>
        <w:widowControl w:val="0"/>
        <w:tabs>
          <w:tab w:val="left" w:pos="360"/>
          <w:tab w:val="left" w:pos="1080"/>
          <w:tab w:val="left" w:pos="1440"/>
        </w:tabs>
        <w:autoSpaceDE w:val="0"/>
        <w:autoSpaceDN w:val="0"/>
        <w:adjustRightInd w:val="0"/>
        <w:rPr>
          <w:rFonts w:cs="Tahoma"/>
          <w:highlight w:val="yellow"/>
        </w:rPr>
      </w:pPr>
      <w:r w:rsidRPr="00B04DF0">
        <w:rPr>
          <w:rFonts w:cs="Tahoma"/>
          <w:b/>
        </w:rPr>
        <w:t>New to Known Issues Document</w:t>
      </w:r>
    </w:p>
    <w:p w:rsidR="00004BAC" w:rsidRDefault="00004BAC" w:rsidP="00D862BD">
      <w:pPr>
        <w:rPr>
          <w:rFonts w:cs="Tahoma"/>
          <w:b/>
          <w:u w:val="single"/>
        </w:rPr>
      </w:pPr>
    </w:p>
    <w:p w:rsidR="00004BAC" w:rsidRPr="00492057" w:rsidRDefault="00004BAC" w:rsidP="00F21D41">
      <w:pPr>
        <w:rPr>
          <w:rFonts w:cs="Tahoma"/>
          <w:b/>
          <w:u w:val="single"/>
        </w:rPr>
      </w:pPr>
      <w:r>
        <w:rPr>
          <w:rFonts w:cs="Tahoma"/>
          <w:b/>
          <w:u w:val="single"/>
        </w:rPr>
        <w:t>Companies</w:t>
      </w:r>
    </w:p>
    <w:p w:rsidR="00004BAC" w:rsidRDefault="00004BAC" w:rsidP="00F21D41">
      <w:pPr>
        <w:numPr>
          <w:ilvl w:val="0"/>
          <w:numId w:val="5"/>
        </w:numPr>
      </w:pPr>
      <w:r>
        <w:t>When changing the default sort order of fields in the company list view and then closing the application and opening it again, the sort order will return to the default sort order in the company list view and not the modified sort order.  (90266)</w:t>
      </w:r>
    </w:p>
    <w:p w:rsidR="00004BAC" w:rsidRDefault="00004BAC" w:rsidP="00D862BD">
      <w:pPr>
        <w:rPr>
          <w:rFonts w:cs="Tahoma"/>
          <w:b/>
          <w:u w:val="single"/>
        </w:rPr>
      </w:pPr>
    </w:p>
    <w:p w:rsidR="00004BAC" w:rsidRDefault="00004BAC" w:rsidP="00D862BD">
      <w:pPr>
        <w:rPr>
          <w:rStyle w:val="BodyCopy"/>
          <w:rFonts w:cs="Arial"/>
        </w:rPr>
      </w:pPr>
      <w:r>
        <w:rPr>
          <w:rFonts w:cs="Tahoma"/>
          <w:b/>
          <w:u w:val="single"/>
        </w:rPr>
        <w:t>Firefox</w:t>
      </w:r>
      <w:r>
        <w:rPr>
          <w:rStyle w:val="BodyCopy"/>
          <w:rFonts w:cs="Arial"/>
        </w:rPr>
        <w:t>®</w:t>
      </w:r>
    </w:p>
    <w:p w:rsidR="00004BAC" w:rsidRPr="00BB1A5B" w:rsidRDefault="00004BAC" w:rsidP="001F4182">
      <w:pPr>
        <w:pStyle w:val="ListParagraph"/>
        <w:numPr>
          <w:ilvl w:val="0"/>
          <w:numId w:val="5"/>
        </w:numPr>
        <w:rPr>
          <w:rFonts w:cs="Tahoma"/>
        </w:rPr>
      </w:pPr>
      <w:r w:rsidRPr="00BB1A5B">
        <w:rPr>
          <w:rFonts w:cs="Tahoma"/>
        </w:rPr>
        <w:t>When using Help in Firefox, Help will open in another tab in the browser rather than in a different window altogether.  (89859)</w:t>
      </w:r>
    </w:p>
    <w:p w:rsidR="00004BAC" w:rsidRPr="00BB1A5B" w:rsidRDefault="00004BAC" w:rsidP="00F21D41">
      <w:pPr>
        <w:numPr>
          <w:ilvl w:val="0"/>
          <w:numId w:val="22"/>
        </w:numPr>
        <w:rPr>
          <w:rFonts w:cs="Tahoma"/>
        </w:rPr>
      </w:pPr>
      <w:r w:rsidRPr="00BB1A5B">
        <w:rPr>
          <w:rFonts w:cs="Tahoma"/>
        </w:rPr>
        <w:t xml:space="preserve">When pasting information from the clipboard into a note, history or activity detail, a second dialog will display.  The user must </w:t>
      </w:r>
      <w:r>
        <w:rPr>
          <w:rFonts w:cs="Tahoma"/>
        </w:rPr>
        <w:t>paste</w:t>
      </w:r>
      <w:r w:rsidRPr="00BB1A5B">
        <w:rPr>
          <w:rFonts w:cs="Tahoma"/>
        </w:rPr>
        <w:t xml:space="preserve"> the text in the second dialog, click “ok” and then it will appear in the note, history or activity detail.  (90992)</w:t>
      </w:r>
    </w:p>
    <w:p w:rsidR="00004BAC" w:rsidRPr="00CA4DCF" w:rsidRDefault="00004BAC" w:rsidP="009E24A1">
      <w:pPr>
        <w:rPr>
          <w:rFonts w:cs="Tahoma"/>
          <w:b/>
          <w:sz w:val="28"/>
          <w:szCs w:val="28"/>
          <w:u w:val="single"/>
        </w:rPr>
      </w:pPr>
    </w:p>
    <w:p w:rsidR="00004BAC" w:rsidRPr="006E401F" w:rsidRDefault="00EA093B" w:rsidP="00D862BD">
      <w:pPr>
        <w:pStyle w:val="ListParagraph"/>
        <w:ind w:left="0"/>
        <w:rPr>
          <w:rFonts w:cs="Tahoma"/>
          <w:b/>
        </w:rPr>
      </w:pPr>
      <w:r w:rsidRPr="006E401F">
        <w:rPr>
          <w:rFonts w:cs="Tahoma"/>
          <w:b/>
        </w:rPr>
        <w:t>Sage Business Info Service for ACT!</w:t>
      </w:r>
    </w:p>
    <w:p w:rsidR="00000000" w:rsidRPr="006E401F" w:rsidRDefault="00004BAC">
      <w:pPr>
        <w:pStyle w:val="ListParagraph"/>
        <w:numPr>
          <w:ilvl w:val="0"/>
          <w:numId w:val="22"/>
        </w:numPr>
        <w:rPr>
          <w:rFonts w:cs="Tahoma"/>
        </w:rPr>
      </w:pPr>
      <w:r w:rsidRPr="006E401F">
        <w:rPr>
          <w:rFonts w:cs="Tahoma"/>
        </w:rPr>
        <w:t xml:space="preserve">ACT! Premium (access via web) users need to either have their web administrator add their account or the user needs to create their account through a Windows version of Sage ACT! 2011 attached to their ACT! db. </w:t>
      </w:r>
    </w:p>
    <w:p w:rsidR="00004BAC" w:rsidRPr="006E401F" w:rsidRDefault="00004BAC" w:rsidP="00FB58DA">
      <w:pPr>
        <w:pStyle w:val="ListParagraph"/>
        <w:numPr>
          <w:ilvl w:val="1"/>
          <w:numId w:val="22"/>
        </w:numPr>
        <w:rPr>
          <w:rFonts w:cs="Tahoma"/>
        </w:rPr>
      </w:pPr>
      <w:r w:rsidRPr="006E401F">
        <w:rPr>
          <w:rFonts w:cs="Tahoma"/>
        </w:rPr>
        <w:t xml:space="preserve">For complete steps, see Knowledge Base Article </w:t>
      </w:r>
      <w:hyperlink r:id="rId8" w:history="1">
        <w:r w:rsidRPr="006E401F">
          <w:rPr>
            <w:rStyle w:val="Hyperlink"/>
            <w:rFonts w:cs="Tahoma"/>
          </w:rPr>
          <w:t>http://kb.sagesoftwareonline.com/cgi-bin/sagesoftwareonline.cfg/php/enduser/std_adp.php?p_faqid=26925</w:t>
        </w:r>
      </w:hyperlink>
      <w:r w:rsidRPr="006E401F">
        <w:rPr>
          <w:rFonts w:cs="Tahoma"/>
        </w:rPr>
        <w:t>.</w:t>
      </w:r>
    </w:p>
    <w:p w:rsidR="00000000" w:rsidRPr="006E401F" w:rsidRDefault="00A05496">
      <w:pPr>
        <w:rPr>
          <w:rFonts w:cs="Tahoma"/>
        </w:rPr>
      </w:pPr>
    </w:p>
    <w:p w:rsidR="00004BAC" w:rsidRPr="006E401F" w:rsidRDefault="00004BAC" w:rsidP="00D862BD">
      <w:pPr>
        <w:widowControl w:val="0"/>
        <w:tabs>
          <w:tab w:val="left" w:pos="360"/>
          <w:tab w:val="left" w:pos="1080"/>
          <w:tab w:val="left" w:pos="1440"/>
        </w:tabs>
        <w:autoSpaceDE w:val="0"/>
        <w:autoSpaceDN w:val="0"/>
        <w:adjustRightInd w:val="0"/>
        <w:rPr>
          <w:rFonts w:cs="Tahoma"/>
        </w:rPr>
      </w:pPr>
    </w:p>
    <w:p w:rsidR="00004BAC" w:rsidRPr="00B04DF0" w:rsidRDefault="00004BAC" w:rsidP="00D862BD">
      <w:pPr>
        <w:widowControl w:val="0"/>
        <w:tabs>
          <w:tab w:val="left" w:pos="360"/>
          <w:tab w:val="left" w:pos="1080"/>
        </w:tabs>
        <w:autoSpaceDE w:val="0"/>
        <w:autoSpaceDN w:val="0"/>
        <w:adjustRightInd w:val="0"/>
        <w:rPr>
          <w:rFonts w:cs="Tahoma"/>
          <w:b/>
          <w:bCs/>
        </w:rPr>
      </w:pPr>
      <w:r w:rsidRPr="006E401F">
        <w:rPr>
          <w:rFonts w:cs="Tahoma"/>
          <w:b/>
          <w:bCs/>
        </w:rPr>
        <w:t>Existing Known Issues</w:t>
      </w:r>
    </w:p>
    <w:p w:rsidR="00004BAC" w:rsidRPr="001A70AD" w:rsidRDefault="00004BAC" w:rsidP="00D862BD">
      <w:pPr>
        <w:widowControl w:val="0"/>
        <w:tabs>
          <w:tab w:val="left" w:pos="360"/>
          <w:tab w:val="left" w:pos="1080"/>
        </w:tabs>
        <w:autoSpaceDE w:val="0"/>
        <w:autoSpaceDN w:val="0"/>
        <w:adjustRightInd w:val="0"/>
        <w:ind w:left="720"/>
        <w:rPr>
          <w:rFonts w:cs="Tahoma"/>
          <w:b/>
          <w:bCs/>
          <w:highlight w:val="yellow"/>
        </w:rPr>
      </w:pPr>
    </w:p>
    <w:p w:rsidR="00004BAC" w:rsidRPr="002A62B6" w:rsidRDefault="00004BAC" w:rsidP="00C8084C">
      <w:pPr>
        <w:rPr>
          <w:rFonts w:cs="Tahoma"/>
          <w:b/>
          <w:bCs/>
          <w:u w:val="single"/>
        </w:rPr>
      </w:pPr>
      <w:r w:rsidRPr="002A62B6">
        <w:rPr>
          <w:rFonts w:cs="Tahoma"/>
          <w:b/>
          <w:bCs/>
          <w:u w:val="single"/>
        </w:rPr>
        <w:t>Contacts</w:t>
      </w:r>
    </w:p>
    <w:p w:rsidR="00004BAC" w:rsidRPr="002A62B6" w:rsidRDefault="00004BAC" w:rsidP="00C8084C">
      <w:pPr>
        <w:numPr>
          <w:ilvl w:val="0"/>
          <w:numId w:val="30"/>
        </w:numPr>
        <w:rPr>
          <w:rFonts w:cs="Tahoma"/>
          <w:bCs/>
        </w:rPr>
      </w:pPr>
      <w:r>
        <w:rPr>
          <w:rFonts w:cs="Tahoma"/>
        </w:rPr>
        <w:t xml:space="preserve">Sage ACT! Premium (access via web) </w:t>
      </w:r>
      <w:r w:rsidRPr="002A62B6">
        <w:rPr>
          <w:rFonts w:cs="Tahoma"/>
        </w:rPr>
        <w:t>does not validate required fields on tabs that are not visible when the contact record is saved. (66844)</w:t>
      </w:r>
    </w:p>
    <w:p w:rsidR="00004BAC" w:rsidRPr="00917A5F" w:rsidRDefault="00004BAC" w:rsidP="00C8084C">
      <w:pPr>
        <w:numPr>
          <w:ilvl w:val="1"/>
          <w:numId w:val="29"/>
        </w:numPr>
        <w:rPr>
          <w:rFonts w:cs="Tahoma"/>
        </w:rPr>
      </w:pPr>
      <w:r w:rsidRPr="002A62B6">
        <w:rPr>
          <w:rFonts w:cs="Tahoma"/>
          <w:b/>
        </w:rPr>
        <w:t>Workaround</w:t>
      </w:r>
      <w:r w:rsidRPr="002A62B6">
        <w:rPr>
          <w:rFonts w:cs="Tahoma"/>
        </w:rPr>
        <w:t>: Where possible, place required fields on the top portion of the contact record so that they are visible and they will validate appropriately.</w:t>
      </w:r>
    </w:p>
    <w:p w:rsidR="00004BAC" w:rsidRDefault="00004BAC" w:rsidP="00C8084C">
      <w:pPr>
        <w:rPr>
          <w:rFonts w:cs="Tahoma"/>
          <w:b/>
          <w:bCs/>
          <w:u w:val="single"/>
        </w:rPr>
      </w:pPr>
    </w:p>
    <w:p w:rsidR="00004BAC" w:rsidRPr="001D3AEF" w:rsidRDefault="00004BAC" w:rsidP="00C8084C">
      <w:pPr>
        <w:rPr>
          <w:rFonts w:cs="Tahoma"/>
          <w:b/>
          <w:bCs/>
          <w:u w:val="single"/>
        </w:rPr>
      </w:pPr>
      <w:r w:rsidRPr="001D3AEF">
        <w:rPr>
          <w:rFonts w:cs="Tahoma"/>
          <w:b/>
          <w:bCs/>
          <w:u w:val="single"/>
        </w:rPr>
        <w:t>Mail Merge</w:t>
      </w:r>
    </w:p>
    <w:p w:rsidR="00004BAC" w:rsidRPr="001D3AEF" w:rsidRDefault="00004BAC" w:rsidP="00C8084C">
      <w:pPr>
        <w:pStyle w:val="ListParagraph"/>
        <w:numPr>
          <w:ilvl w:val="0"/>
          <w:numId w:val="28"/>
        </w:numPr>
        <w:rPr>
          <w:rFonts w:cs="Tahoma"/>
          <w:bCs/>
        </w:rPr>
      </w:pPr>
      <w:r w:rsidRPr="001D3AEF">
        <w:rPr>
          <w:rFonts w:cs="Tahoma"/>
          <w:bCs/>
        </w:rPr>
        <w:t xml:space="preserve">When Microsoft Word is set as the word processing editor for </w:t>
      </w:r>
      <w:r>
        <w:rPr>
          <w:rFonts w:cs="Tahoma"/>
          <w:bCs/>
        </w:rPr>
        <w:t xml:space="preserve">Sage </w:t>
      </w:r>
      <w:r w:rsidRPr="001D3AEF">
        <w:rPr>
          <w:rFonts w:cs="Tahoma"/>
          <w:bCs/>
        </w:rPr>
        <w:t xml:space="preserve">ACT! Premium </w:t>
      </w:r>
      <w:r>
        <w:rPr>
          <w:rFonts w:cs="Tahoma"/>
          <w:bCs/>
        </w:rPr>
        <w:t>(access via web)</w:t>
      </w:r>
      <w:r w:rsidRPr="001D3AEF">
        <w:rPr>
          <w:rFonts w:cs="Tahoma"/>
          <w:bCs/>
        </w:rPr>
        <w:t>, if a user opens the mail merge fields dialog to add fields to the mail merge template, the fields are not in alphabetical order.  (86371)</w:t>
      </w:r>
    </w:p>
    <w:p w:rsidR="00004BAC" w:rsidRDefault="00004BAC" w:rsidP="00C8084C">
      <w:pPr>
        <w:widowControl w:val="0"/>
        <w:tabs>
          <w:tab w:val="left" w:pos="360"/>
          <w:tab w:val="left" w:pos="1080"/>
          <w:tab w:val="left" w:pos="1440"/>
        </w:tabs>
        <w:autoSpaceDE w:val="0"/>
        <w:autoSpaceDN w:val="0"/>
        <w:adjustRightInd w:val="0"/>
        <w:rPr>
          <w:rFonts w:cs="Tahoma"/>
          <w:b/>
          <w:u w:val="single"/>
        </w:rPr>
      </w:pPr>
    </w:p>
    <w:p w:rsidR="00004BAC" w:rsidRPr="002A62B6" w:rsidRDefault="00004BAC" w:rsidP="00C8084C">
      <w:pPr>
        <w:rPr>
          <w:rFonts w:cs="Tahoma"/>
          <w:b/>
          <w:bCs/>
          <w:u w:val="single"/>
        </w:rPr>
      </w:pPr>
      <w:r w:rsidRPr="002A62B6">
        <w:rPr>
          <w:rFonts w:cs="Tahoma"/>
          <w:b/>
          <w:bCs/>
          <w:u w:val="single"/>
        </w:rPr>
        <w:t>Outlook</w:t>
      </w:r>
      <w:r>
        <w:rPr>
          <w:rFonts w:cs="Tahoma"/>
          <w:b/>
          <w:bCs/>
          <w:u w:val="single"/>
        </w:rPr>
        <w:t xml:space="preserve"> </w:t>
      </w:r>
      <w:r w:rsidRPr="002A62B6">
        <w:rPr>
          <w:rFonts w:cs="Tahoma"/>
          <w:b/>
          <w:bCs/>
          <w:u w:val="single"/>
        </w:rPr>
        <w:t>Integration/iCalendar</w:t>
      </w:r>
    </w:p>
    <w:p w:rsidR="00004BAC" w:rsidRPr="002A62B6" w:rsidRDefault="00004BAC" w:rsidP="00C8084C">
      <w:pPr>
        <w:pStyle w:val="ListParagraph"/>
        <w:numPr>
          <w:ilvl w:val="0"/>
          <w:numId w:val="28"/>
        </w:numPr>
        <w:contextualSpacing w:val="0"/>
      </w:pPr>
      <w:r w:rsidRPr="002A62B6">
        <w:t>When updating the time on an ACT! activity and checking the “send invitation email” box on the activity dialog, the sender will get an updated iCalendar invitation, but the time still shows the original time for the activity. (88147)</w:t>
      </w:r>
    </w:p>
    <w:p w:rsidR="00004BAC" w:rsidRPr="002A62B6" w:rsidRDefault="00004BAC" w:rsidP="00C8084C">
      <w:pPr>
        <w:pStyle w:val="ListParagraph"/>
        <w:numPr>
          <w:ilvl w:val="1"/>
          <w:numId w:val="28"/>
        </w:numPr>
        <w:contextualSpacing w:val="0"/>
      </w:pPr>
      <w:r w:rsidRPr="002A62B6">
        <w:rPr>
          <w:b/>
        </w:rPr>
        <w:t>Workaround</w:t>
      </w:r>
      <w:r w:rsidRPr="002A62B6">
        <w:t xml:space="preserve">:  The sender must manually change the activity time and/or date inside the email message. The manually updated message does update the receiver’s existing  Outlook Calendar.   </w:t>
      </w:r>
    </w:p>
    <w:p w:rsidR="00004BAC" w:rsidRPr="002A62B6" w:rsidRDefault="00004BAC" w:rsidP="00C8084C">
      <w:pPr>
        <w:pStyle w:val="ListParagraph"/>
        <w:numPr>
          <w:ilvl w:val="0"/>
          <w:numId w:val="28"/>
        </w:numPr>
        <w:contextualSpacing w:val="0"/>
      </w:pPr>
      <w:r w:rsidRPr="002A62B6">
        <w:t>When cancelling an activity and checking the “send invitation email” box on the activity dialog, the sender will get an updated iCalendar invitation, not a cancel notification.</w:t>
      </w:r>
    </w:p>
    <w:p w:rsidR="00004BAC" w:rsidRPr="00917A5F" w:rsidRDefault="00004BAC" w:rsidP="00917A5F">
      <w:pPr>
        <w:pStyle w:val="ListParagraph"/>
        <w:numPr>
          <w:ilvl w:val="1"/>
          <w:numId w:val="28"/>
        </w:numPr>
        <w:contextualSpacing w:val="0"/>
      </w:pPr>
      <w:r w:rsidRPr="002A62B6">
        <w:rPr>
          <w:b/>
        </w:rPr>
        <w:t>Workaround</w:t>
      </w:r>
      <w:r w:rsidRPr="002A62B6">
        <w:t>:  The sender must manually indicate in the email that the meeting is cancelled so that the receiver can delete it from the calendar.</w:t>
      </w:r>
    </w:p>
    <w:p w:rsidR="00004BAC" w:rsidRDefault="00004BAC" w:rsidP="00C8084C">
      <w:pPr>
        <w:widowControl w:val="0"/>
        <w:tabs>
          <w:tab w:val="left" w:pos="360"/>
          <w:tab w:val="left" w:pos="1080"/>
          <w:tab w:val="left" w:pos="1440"/>
        </w:tabs>
        <w:autoSpaceDE w:val="0"/>
        <w:autoSpaceDN w:val="0"/>
        <w:adjustRightInd w:val="0"/>
        <w:rPr>
          <w:rFonts w:cs="Tahoma"/>
          <w:b/>
          <w:u w:val="single"/>
        </w:rPr>
      </w:pPr>
    </w:p>
    <w:p w:rsidR="00004BAC" w:rsidRPr="00FE74A6" w:rsidRDefault="00004BAC" w:rsidP="00C8084C">
      <w:pPr>
        <w:widowControl w:val="0"/>
        <w:tabs>
          <w:tab w:val="left" w:pos="360"/>
          <w:tab w:val="left" w:pos="1080"/>
          <w:tab w:val="left" w:pos="1440"/>
        </w:tabs>
        <w:autoSpaceDE w:val="0"/>
        <w:autoSpaceDN w:val="0"/>
        <w:adjustRightInd w:val="0"/>
        <w:rPr>
          <w:rFonts w:cs="Tahoma"/>
          <w:b/>
          <w:u w:val="single"/>
        </w:rPr>
      </w:pPr>
      <w:r w:rsidRPr="00FE74A6">
        <w:rPr>
          <w:rFonts w:cs="Tahoma"/>
          <w:b/>
          <w:u w:val="single"/>
        </w:rPr>
        <w:t>Reports</w:t>
      </w:r>
    </w:p>
    <w:p w:rsidR="00004BAC" w:rsidRDefault="00004BAC" w:rsidP="00C8084C">
      <w:pPr>
        <w:pStyle w:val="ListParagraph"/>
        <w:widowControl w:val="0"/>
        <w:numPr>
          <w:ilvl w:val="0"/>
          <w:numId w:val="27"/>
        </w:numPr>
        <w:tabs>
          <w:tab w:val="left" w:pos="360"/>
          <w:tab w:val="left" w:pos="1080"/>
          <w:tab w:val="left" w:pos="1440"/>
        </w:tabs>
        <w:autoSpaceDE w:val="0"/>
        <w:autoSpaceDN w:val="0"/>
        <w:adjustRightInd w:val="0"/>
        <w:rPr>
          <w:rFonts w:cs="Tahoma"/>
          <w:b/>
          <w:u w:val="single"/>
        </w:rPr>
      </w:pPr>
      <w:r w:rsidRPr="00FE74A6">
        <w:rPr>
          <w:rFonts w:cs="Tahoma"/>
        </w:rPr>
        <w:t>When running reports from a server hosted in a 64bit environment, the reports run extremely slowly.  This is a third</w:t>
      </w:r>
      <w:r>
        <w:rPr>
          <w:rFonts w:cs="Tahoma"/>
        </w:rPr>
        <w:t>-</w:t>
      </w:r>
      <w:r w:rsidRPr="00FE74A6">
        <w:rPr>
          <w:rFonts w:cs="Tahoma"/>
        </w:rPr>
        <w:t>party issue.  A KB has been created to help users understand how to rectify this issue. (88956)</w:t>
      </w:r>
      <w:r w:rsidRPr="00FE74A6">
        <w:rPr>
          <w:rFonts w:cs="Tahoma"/>
          <w:b/>
          <w:u w:val="single"/>
        </w:rPr>
        <w:t xml:space="preserve">  </w:t>
      </w:r>
    </w:p>
    <w:p w:rsidR="00004BAC" w:rsidRPr="00C8084C" w:rsidRDefault="00004BAC" w:rsidP="00C8084C">
      <w:pPr>
        <w:pStyle w:val="ListParagraph"/>
        <w:widowControl w:val="0"/>
        <w:numPr>
          <w:ilvl w:val="1"/>
          <w:numId w:val="24"/>
        </w:numPr>
        <w:tabs>
          <w:tab w:val="left" w:pos="360"/>
          <w:tab w:val="left" w:pos="1080"/>
          <w:tab w:val="left" w:pos="1440"/>
        </w:tabs>
        <w:autoSpaceDE w:val="0"/>
        <w:autoSpaceDN w:val="0"/>
        <w:adjustRightInd w:val="0"/>
        <w:rPr>
          <w:rFonts w:cs="Tahoma"/>
        </w:rPr>
      </w:pPr>
      <w:r w:rsidRPr="00A253B7">
        <w:rPr>
          <w:rFonts w:cs="Tahoma"/>
          <w:u w:val="single"/>
        </w:rPr>
        <w:t>KB 25823</w:t>
      </w:r>
      <w:r w:rsidRPr="00FE74A6">
        <w:rPr>
          <w:rFonts w:cs="Tahoma"/>
        </w:rPr>
        <w:t xml:space="preserve">:  Reports </w:t>
      </w:r>
      <w:r w:rsidRPr="006C6AD1">
        <w:rPr>
          <w:rFonts w:cs="Tahoma"/>
        </w:rPr>
        <w:t>Run in ACT! Premium for Web Database</w:t>
      </w:r>
      <w:r>
        <w:rPr>
          <w:rFonts w:cs="Tahoma"/>
        </w:rPr>
        <w:t xml:space="preserve"> Run Slowly When Hosted from a </w:t>
      </w:r>
      <w:r w:rsidRPr="00FE74A6">
        <w:rPr>
          <w:rFonts w:cs="Tahoma"/>
        </w:rPr>
        <w:t>64bit Server</w:t>
      </w:r>
    </w:p>
    <w:p w:rsidR="00004BAC" w:rsidRPr="005177FB" w:rsidRDefault="00004BAC" w:rsidP="005177FB">
      <w:pPr>
        <w:pStyle w:val="BodyText"/>
        <w:rPr>
          <w:rFonts w:cs="Tahoma"/>
          <w:color w:val="FF00FF"/>
        </w:rPr>
      </w:pPr>
    </w:p>
    <w:sectPr w:rsidR="00004BAC" w:rsidRPr="005177FB" w:rsidSect="001A48DC">
      <w:headerReference w:type="even" r:id="rId9"/>
      <w:headerReference w:type="default" r:id="rId10"/>
      <w:footerReference w:type="default" r:id="rId11"/>
      <w:headerReference w:type="first" r:id="rId12"/>
      <w:pgSz w:w="12240" w:h="15840"/>
      <w:pgMar w:top="1980" w:right="1260" w:bottom="1440" w:left="180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96" w:rsidRDefault="00A05496">
      <w:r>
        <w:separator/>
      </w:r>
    </w:p>
  </w:endnote>
  <w:endnote w:type="continuationSeparator" w:id="0">
    <w:p w:rsidR="00A05496" w:rsidRDefault="00A05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1E0"/>
    </w:tblPr>
    <w:tblGrid>
      <w:gridCol w:w="4968"/>
      <w:gridCol w:w="360"/>
      <w:gridCol w:w="3960"/>
    </w:tblGrid>
    <w:tr w:rsidR="00004BAC">
      <w:tc>
        <w:tcPr>
          <w:tcW w:w="4968" w:type="dxa"/>
        </w:tcPr>
        <w:p w:rsidR="00004BAC" w:rsidRPr="00FA212D" w:rsidRDefault="00004BAC" w:rsidP="001A48DC">
          <w:pPr>
            <w:pStyle w:val="Footer"/>
            <w:rPr>
              <w:rStyle w:val="PageNumber"/>
            </w:rPr>
          </w:pPr>
          <w:r w:rsidRPr="00FA212D">
            <w:rPr>
              <w:rStyle w:val="PageNumber"/>
              <w:b/>
              <w:sz w:val="16"/>
              <w:szCs w:val="16"/>
            </w:rPr>
            <w:t>Confidential – Do Not Copy</w:t>
          </w:r>
        </w:p>
        <w:p w:rsidR="00004BAC" w:rsidRPr="00FA212D" w:rsidRDefault="00004BAC" w:rsidP="001A48DC">
          <w:pPr>
            <w:pStyle w:val="Footer"/>
            <w:rPr>
              <w:rStyle w:val="PageNumber"/>
            </w:rPr>
          </w:pPr>
          <w:r w:rsidRPr="00FA212D">
            <w:rPr>
              <w:rStyle w:val="PageNumber"/>
              <w:sz w:val="16"/>
              <w:szCs w:val="16"/>
            </w:rPr>
            <w:t>© 20</w:t>
          </w:r>
          <w:r>
            <w:rPr>
              <w:rStyle w:val="PageNumber"/>
              <w:sz w:val="16"/>
              <w:szCs w:val="16"/>
            </w:rPr>
            <w:t xml:space="preserve">10 </w:t>
          </w:r>
          <w:r w:rsidRPr="00FA212D">
            <w:rPr>
              <w:rStyle w:val="PageNumber"/>
              <w:sz w:val="16"/>
              <w:szCs w:val="16"/>
            </w:rPr>
            <w:t>Sage Software, Inc. All rights reserved.</w:t>
          </w:r>
        </w:p>
      </w:tc>
      <w:tc>
        <w:tcPr>
          <w:tcW w:w="360" w:type="dxa"/>
        </w:tcPr>
        <w:p w:rsidR="00004BAC" w:rsidRPr="00FA212D" w:rsidRDefault="00004BAC" w:rsidP="001A48DC">
          <w:pPr>
            <w:pStyle w:val="Footer"/>
            <w:rPr>
              <w:sz w:val="16"/>
              <w:szCs w:val="16"/>
            </w:rPr>
          </w:pPr>
        </w:p>
      </w:tc>
      <w:tc>
        <w:tcPr>
          <w:tcW w:w="3960" w:type="dxa"/>
        </w:tcPr>
        <w:p w:rsidR="00004BAC" w:rsidRPr="00FA212D" w:rsidRDefault="00004BAC" w:rsidP="00FA212D">
          <w:pPr>
            <w:pStyle w:val="Footer"/>
            <w:jc w:val="right"/>
            <w:rPr>
              <w:rStyle w:val="PageNumber"/>
            </w:rPr>
          </w:pPr>
          <w:r w:rsidRPr="00FA212D">
            <w:rPr>
              <w:rStyle w:val="PageNumber"/>
              <w:sz w:val="16"/>
              <w:szCs w:val="16"/>
            </w:rPr>
            <w:t xml:space="preserve">Page </w:t>
          </w:r>
          <w:r w:rsidR="00EA093B" w:rsidRPr="00FA212D">
            <w:rPr>
              <w:rStyle w:val="PageNumber"/>
              <w:sz w:val="16"/>
              <w:szCs w:val="16"/>
            </w:rPr>
            <w:fldChar w:fldCharType="begin"/>
          </w:r>
          <w:r w:rsidRPr="00FA212D">
            <w:rPr>
              <w:rStyle w:val="PageNumber"/>
              <w:sz w:val="16"/>
              <w:szCs w:val="16"/>
            </w:rPr>
            <w:instrText xml:space="preserve"> PAGE </w:instrText>
          </w:r>
          <w:r w:rsidR="00EA093B" w:rsidRPr="00FA212D">
            <w:rPr>
              <w:rStyle w:val="PageNumber"/>
              <w:sz w:val="16"/>
              <w:szCs w:val="16"/>
            </w:rPr>
            <w:fldChar w:fldCharType="separate"/>
          </w:r>
          <w:r w:rsidR="00917A5F">
            <w:rPr>
              <w:rStyle w:val="PageNumber"/>
              <w:noProof/>
              <w:sz w:val="16"/>
              <w:szCs w:val="16"/>
            </w:rPr>
            <w:t>1</w:t>
          </w:r>
          <w:r w:rsidR="00EA093B" w:rsidRPr="00FA212D">
            <w:rPr>
              <w:rStyle w:val="PageNumber"/>
              <w:sz w:val="16"/>
              <w:szCs w:val="16"/>
            </w:rPr>
            <w:fldChar w:fldCharType="end"/>
          </w:r>
          <w:r w:rsidRPr="00FA212D">
            <w:rPr>
              <w:rStyle w:val="PageNumber"/>
              <w:sz w:val="16"/>
              <w:szCs w:val="16"/>
            </w:rPr>
            <w:t xml:space="preserve"> of </w:t>
          </w:r>
          <w:r w:rsidR="00EA093B" w:rsidRPr="00FA212D">
            <w:rPr>
              <w:rStyle w:val="PageNumber"/>
              <w:sz w:val="16"/>
              <w:szCs w:val="16"/>
            </w:rPr>
            <w:fldChar w:fldCharType="begin"/>
          </w:r>
          <w:r w:rsidRPr="00FA212D">
            <w:rPr>
              <w:rStyle w:val="PageNumber"/>
              <w:sz w:val="16"/>
              <w:szCs w:val="16"/>
            </w:rPr>
            <w:instrText xml:space="preserve"> NUMPAGES </w:instrText>
          </w:r>
          <w:r w:rsidR="00EA093B" w:rsidRPr="00FA212D">
            <w:rPr>
              <w:rStyle w:val="PageNumber"/>
              <w:sz w:val="16"/>
              <w:szCs w:val="16"/>
            </w:rPr>
            <w:fldChar w:fldCharType="separate"/>
          </w:r>
          <w:r w:rsidR="00917A5F">
            <w:rPr>
              <w:rStyle w:val="PageNumber"/>
              <w:noProof/>
              <w:sz w:val="16"/>
              <w:szCs w:val="16"/>
            </w:rPr>
            <w:t>10</w:t>
          </w:r>
          <w:r w:rsidR="00EA093B" w:rsidRPr="00FA212D">
            <w:rPr>
              <w:rStyle w:val="PageNumber"/>
              <w:sz w:val="16"/>
              <w:szCs w:val="16"/>
            </w:rPr>
            <w:fldChar w:fldCharType="end"/>
          </w:r>
        </w:p>
      </w:tc>
    </w:tr>
  </w:tbl>
  <w:p w:rsidR="00004BAC" w:rsidRDefault="00004BAC" w:rsidP="001A48DC">
    <w:pPr>
      <w:pStyle w:val="Footer"/>
      <w:tabs>
        <w:tab w:val="clear" w:pos="8640"/>
        <w:tab w:val="right" w:pos="91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96" w:rsidRDefault="00A05496">
      <w:r>
        <w:separator/>
      </w:r>
    </w:p>
  </w:footnote>
  <w:footnote w:type="continuationSeparator" w:id="0">
    <w:p w:rsidR="00A05496" w:rsidRDefault="00A05496">
      <w:r>
        <w:continuationSeparator/>
      </w:r>
    </w:p>
  </w:footnote>
  <w:footnote w:id="1">
    <w:p w:rsidR="00ED5F8C" w:rsidRDefault="00ED5F8C" w:rsidP="00ED5F8C">
      <w:pPr>
        <w:pStyle w:val="CommentText"/>
      </w:pPr>
      <w:r>
        <w:rPr>
          <w:rStyle w:val="FootnoteReference"/>
        </w:rPr>
        <w:footnoteRef/>
      </w:r>
      <w:r>
        <w:t xml:space="preserve"> </w:t>
      </w:r>
      <w:r w:rsidRPr="000B4911">
        <w:rPr>
          <w:rFonts w:ascii="Arial" w:hAnsi="Arial" w:cs="Arial"/>
          <w:b/>
          <w:bCs/>
          <w:color w:val="4D4F53"/>
        </w:rPr>
        <w:t xml:space="preserve">Important Note: </w:t>
      </w:r>
      <w:r w:rsidRPr="000B4911">
        <w:rPr>
          <w:rFonts w:ascii="Arial" w:hAnsi="Arial" w:cs="Arial"/>
          <w:color w:val="4D4F53"/>
        </w:rPr>
        <w:t>Import functions for Sage Business Info Services for ACT! must be performed on the web server when using Sage ACT! Premium (access via web).</w:t>
      </w:r>
    </w:p>
  </w:footnote>
  <w:footnote w:id="2">
    <w:p w:rsidR="00004BAC" w:rsidRDefault="00004BAC">
      <w:pPr>
        <w:pStyle w:val="FootnoteText"/>
      </w:pPr>
      <w:r>
        <w:rPr>
          <w:rStyle w:val="FootnoteReference"/>
        </w:rPr>
        <w:footnoteRef/>
      </w:r>
      <w:r>
        <w:t xml:space="preserve"> Requires additional subscription.</w:t>
      </w:r>
    </w:p>
  </w:footnote>
  <w:footnote w:id="3">
    <w:p w:rsidR="00ED5F8C" w:rsidRPr="00C01BF8" w:rsidRDefault="00ED5F8C" w:rsidP="00ED5F8C">
      <w:pPr>
        <w:rPr>
          <w:rFonts w:ascii="Arial" w:hAnsi="Arial" w:cs="Arial"/>
          <w:color w:val="0000FF"/>
        </w:rPr>
      </w:pPr>
      <w:r>
        <w:rPr>
          <w:rStyle w:val="FootnoteReference"/>
        </w:rPr>
        <w:footnoteRef/>
      </w:r>
      <w:r>
        <w:t xml:space="preserve"> </w:t>
      </w:r>
      <w:r w:rsidRPr="00C01BF8">
        <w:rPr>
          <w:rFonts w:ascii="Arial" w:hAnsi="Arial" w:cs="Arial"/>
          <w:b/>
          <w:bCs/>
          <w:color w:val="4D4F53"/>
        </w:rPr>
        <w:t xml:space="preserve">Important Note: </w:t>
      </w:r>
      <w:r w:rsidRPr="00C01BF8">
        <w:rPr>
          <w:rFonts w:ascii="Arial" w:hAnsi="Arial" w:cs="Arial"/>
          <w:color w:val="4D4F53"/>
        </w:rPr>
        <w:t xml:space="preserve">Sage E-marketing for ACT! is powered by Swiftpage™.  </w:t>
      </w:r>
    </w:p>
    <w:p w:rsidR="00ED5F8C" w:rsidRDefault="00ED5F8C">
      <w:pPr>
        <w:pStyle w:val="FootnoteText"/>
      </w:pPr>
    </w:p>
  </w:footnote>
  <w:footnote w:id="4">
    <w:p w:rsidR="00004BAC" w:rsidRDefault="00004BAC">
      <w:pPr>
        <w:pStyle w:val="FootnoteText"/>
      </w:pPr>
      <w:r>
        <w:rPr>
          <w:rStyle w:val="FootnoteReference"/>
        </w:rPr>
        <w:footnoteRef/>
      </w:r>
      <w:r>
        <w:t xml:space="preserve"> The newly designed in-product Welcome page is not available in Sage ACT! Premium (access via web).</w:t>
      </w:r>
    </w:p>
  </w:footnote>
  <w:footnote w:id="5">
    <w:p w:rsidR="00004BAC" w:rsidRDefault="00004BAC">
      <w:pPr>
        <w:pStyle w:val="FootnoteText"/>
      </w:pPr>
      <w:r>
        <w:rPr>
          <w:rStyle w:val="FootnoteReference"/>
        </w:rPr>
        <w:footnoteRef/>
      </w:r>
      <w:r>
        <w:t xml:space="preserve"> Note:  This change is not available for Sage ACT! Premium (access via web).</w:t>
      </w:r>
    </w:p>
  </w:footnote>
  <w:footnote w:id="6">
    <w:p w:rsidR="00004BAC" w:rsidRDefault="00004BAC">
      <w:pPr>
        <w:pStyle w:val="FootnoteText"/>
      </w:pPr>
      <w:r>
        <w:rPr>
          <w:rStyle w:val="FootnoteReference"/>
        </w:rPr>
        <w:footnoteRef/>
      </w:r>
      <w:r>
        <w:t xml:space="preserve"> Note:  This change is not available for Sage ACT! Premium (access via web).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AC" w:rsidRDefault="00EA0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2.05pt;height:87pt;rotation:315;z-index:-251659264;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AC" w:rsidRPr="00DC56A0" w:rsidRDefault="000D2657" w:rsidP="001A48DC">
    <w:pPr>
      <w:pStyle w:val="Header"/>
      <w:jc w:val="right"/>
      <w:rPr>
        <w:b/>
        <w:sz w:val="24"/>
        <w:szCs w:val="24"/>
      </w:rPr>
    </w:pPr>
    <w:r>
      <w:rPr>
        <w:noProof/>
      </w:rPr>
      <w:drawing>
        <wp:anchor distT="0" distB="0" distL="114300" distR="114300" simplePos="0" relativeHeight="251659264" behindDoc="1" locked="0" layoutInCell="1" allowOverlap="1">
          <wp:simplePos x="0" y="0"/>
          <wp:positionH relativeFrom="column">
            <wp:posOffset>-2060575</wp:posOffset>
          </wp:positionH>
          <wp:positionV relativeFrom="paragraph">
            <wp:posOffset>-304800</wp:posOffset>
          </wp:positionV>
          <wp:extent cx="288925" cy="145415"/>
          <wp:effectExtent l="19050" t="0" r="0" b="0"/>
          <wp:wrapNone/>
          <wp:docPr id="2" name="Picture 4" descr="http://act.com/images/header/header_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t.com/images/header/header_logo.gif">
                    <a:hlinkClick r:id="rId1"/>
                  </pic:cNvPr>
                  <pic:cNvPicPr>
                    <a:picLocks noChangeAspect="1" noChangeArrowheads="1"/>
                  </pic:cNvPicPr>
                </pic:nvPicPr>
                <pic:blipFill>
                  <a:blip r:embed="rId2"/>
                  <a:srcRect/>
                  <a:stretch>
                    <a:fillRect/>
                  </a:stretch>
                </pic:blipFill>
                <pic:spPr bwMode="auto">
                  <a:xfrm>
                    <a:off x="0" y="0"/>
                    <a:ext cx="288925" cy="145415"/>
                  </a:xfrm>
                  <a:prstGeom prst="rect">
                    <a:avLst/>
                  </a:prstGeom>
                  <a:noFill/>
                </pic:spPr>
              </pic:pic>
            </a:graphicData>
          </a:graphic>
        </wp:anchor>
      </w:drawing>
    </w:r>
    <w:r w:rsidR="00EA093B" w:rsidRPr="00EA09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2.05pt;height:87pt;rotation:315;z-index:-251658240;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r w:rsidR="00004BAC">
      <w:rPr>
        <w:b/>
        <w:sz w:val="24"/>
        <w:szCs w:val="24"/>
      </w:rPr>
      <w:t xml:space="preserve">Sage </w:t>
    </w:r>
    <w:r w:rsidR="00004BAC" w:rsidRPr="00DC56A0">
      <w:rPr>
        <w:b/>
        <w:sz w:val="24"/>
        <w:szCs w:val="24"/>
      </w:rPr>
      <w:t>ACT!</w:t>
    </w:r>
    <w:r w:rsidR="00004BAC">
      <w:rPr>
        <w:b/>
        <w:sz w:val="24"/>
        <w:szCs w:val="24"/>
      </w:rPr>
      <w:t xml:space="preserve"> 2011</w:t>
    </w:r>
  </w:p>
  <w:p w:rsidR="00004BAC" w:rsidRDefault="00004BAC" w:rsidP="001A48DC">
    <w:pPr>
      <w:pStyle w:val="Header"/>
      <w:jc w:val="right"/>
    </w:pPr>
    <w:r>
      <w:t xml:space="preserve"> Release Overview </w:t>
    </w:r>
  </w:p>
  <w:p w:rsidR="00004BAC" w:rsidRDefault="00EA093B" w:rsidP="001A48DC">
    <w:pPr>
      <w:pStyle w:val="Header"/>
      <w:jc w:val="right"/>
    </w:pPr>
    <w:fldSimple w:instr=" DATE \@ &quot;M/d/yyyy&quot; ">
      <w:r w:rsidR="000D2657">
        <w:rPr>
          <w:noProof/>
        </w:rPr>
        <w:t>8/23/2010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AC" w:rsidRDefault="00EA0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2.05pt;height:87pt;rotation:315;z-index:-251660288;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B8F"/>
    <w:multiLevelType w:val="hybridMultilevel"/>
    <w:tmpl w:val="D524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6CD8"/>
    <w:multiLevelType w:val="hybridMultilevel"/>
    <w:tmpl w:val="B1B0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87D8A"/>
    <w:multiLevelType w:val="hybridMultilevel"/>
    <w:tmpl w:val="DFA2C81C"/>
    <w:lvl w:ilvl="0" w:tplc="B312433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68D5113"/>
    <w:multiLevelType w:val="hybridMultilevel"/>
    <w:tmpl w:val="151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B65CF"/>
    <w:multiLevelType w:val="hybridMultilevel"/>
    <w:tmpl w:val="29E6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2541D"/>
    <w:multiLevelType w:val="hybridMultilevel"/>
    <w:tmpl w:val="67B62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A41CB"/>
    <w:multiLevelType w:val="hybridMultilevel"/>
    <w:tmpl w:val="C592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879B7"/>
    <w:multiLevelType w:val="hybridMultilevel"/>
    <w:tmpl w:val="97341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C048C"/>
    <w:multiLevelType w:val="hybridMultilevel"/>
    <w:tmpl w:val="52867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66075"/>
    <w:multiLevelType w:val="hybridMultilevel"/>
    <w:tmpl w:val="F1CE3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2002D"/>
    <w:multiLevelType w:val="hybridMultilevel"/>
    <w:tmpl w:val="D55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02999"/>
    <w:multiLevelType w:val="hybridMultilevel"/>
    <w:tmpl w:val="30DE3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88054A8"/>
    <w:multiLevelType w:val="hybridMultilevel"/>
    <w:tmpl w:val="1DA0F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E83C21"/>
    <w:multiLevelType w:val="hybridMultilevel"/>
    <w:tmpl w:val="16BA4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81640"/>
    <w:multiLevelType w:val="hybridMultilevel"/>
    <w:tmpl w:val="6E4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E4797"/>
    <w:multiLevelType w:val="hybridMultilevel"/>
    <w:tmpl w:val="443E6C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D941FB8"/>
    <w:multiLevelType w:val="multilevel"/>
    <w:tmpl w:val="B8180D7E"/>
    <w:lvl w:ilvl="0">
      <w:start w:val="1"/>
      <w:numFmt w:val="decimal"/>
      <w:pStyle w:val="Heading2"/>
      <w:lvlText w:val="%1"/>
      <w:lvlJc w:val="left"/>
      <w:pPr>
        <w:tabs>
          <w:tab w:val="num" w:pos="630"/>
        </w:tabs>
        <w:ind w:left="630" w:hanging="360"/>
      </w:pPr>
      <w:rPr>
        <w:rFonts w:cs="Times New Roman" w:hint="default"/>
      </w:rPr>
    </w:lvl>
    <w:lvl w:ilvl="1">
      <w:start w:val="1"/>
      <w:numFmt w:val="decimal"/>
      <w:lvlText w:val="%1.%2"/>
      <w:lvlJc w:val="left"/>
      <w:pPr>
        <w:tabs>
          <w:tab w:val="num" w:pos="864"/>
        </w:tabs>
        <w:ind w:left="864" w:hanging="504"/>
      </w:pPr>
      <w:rPr>
        <w:rFonts w:cs="Times New Roman" w:hint="default"/>
      </w:rPr>
    </w:lvl>
    <w:lvl w:ilvl="2">
      <w:start w:val="1"/>
      <w:numFmt w:val="decimal"/>
      <w:pStyle w:val="Heading4"/>
      <w:lvlText w:val="%1.%2.%3"/>
      <w:lvlJc w:val="left"/>
      <w:pPr>
        <w:tabs>
          <w:tab w:val="num" w:pos="1584"/>
        </w:tabs>
        <w:ind w:left="1584" w:hanging="720"/>
      </w:pPr>
      <w:rPr>
        <w:rFonts w:cs="Times New Roman" w:hint="default"/>
      </w:rPr>
    </w:lvl>
    <w:lvl w:ilvl="3">
      <w:start w:val="1"/>
      <w:numFmt w:val="decimal"/>
      <w:pStyle w:val="Heading5"/>
      <w:lvlText w:val="%1.%2.%3.%4"/>
      <w:lvlJc w:val="left"/>
      <w:pPr>
        <w:tabs>
          <w:tab w:val="num" w:pos="2232"/>
        </w:tabs>
        <w:ind w:left="864" w:firstLine="288"/>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17">
    <w:nsid w:val="3E8E057A"/>
    <w:multiLevelType w:val="hybridMultilevel"/>
    <w:tmpl w:val="854E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16E48"/>
    <w:multiLevelType w:val="hybridMultilevel"/>
    <w:tmpl w:val="3480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D51639"/>
    <w:multiLevelType w:val="hybridMultilevel"/>
    <w:tmpl w:val="892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761C7"/>
    <w:multiLevelType w:val="hybridMultilevel"/>
    <w:tmpl w:val="F33E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E4A63"/>
    <w:multiLevelType w:val="hybridMultilevel"/>
    <w:tmpl w:val="E3D8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F12DB"/>
    <w:multiLevelType w:val="hybridMultilevel"/>
    <w:tmpl w:val="A00C6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5A5C0B"/>
    <w:multiLevelType w:val="hybridMultilevel"/>
    <w:tmpl w:val="D3D05BD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871A96"/>
    <w:multiLevelType w:val="hybridMultilevel"/>
    <w:tmpl w:val="E05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92B52"/>
    <w:multiLevelType w:val="hybridMultilevel"/>
    <w:tmpl w:val="9DE8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B20DD"/>
    <w:multiLevelType w:val="hybridMultilevel"/>
    <w:tmpl w:val="E7F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212A7"/>
    <w:multiLevelType w:val="hybridMultilevel"/>
    <w:tmpl w:val="F280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F4F2B"/>
    <w:multiLevelType w:val="hybridMultilevel"/>
    <w:tmpl w:val="5898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E59C2"/>
    <w:multiLevelType w:val="hybridMultilevel"/>
    <w:tmpl w:val="77767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E3F8D"/>
    <w:multiLevelType w:val="hybridMultilevel"/>
    <w:tmpl w:val="A540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95714"/>
    <w:multiLevelType w:val="hybridMultilevel"/>
    <w:tmpl w:val="04B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7"/>
  </w:num>
  <w:num w:numId="5">
    <w:abstractNumId w:val="12"/>
  </w:num>
  <w:num w:numId="6">
    <w:abstractNumId w:val="22"/>
  </w:num>
  <w:num w:numId="7">
    <w:abstractNumId w:val="8"/>
  </w:num>
  <w:num w:numId="8">
    <w:abstractNumId w:val="31"/>
  </w:num>
  <w:num w:numId="9">
    <w:abstractNumId w:val="28"/>
  </w:num>
  <w:num w:numId="10">
    <w:abstractNumId w:val="25"/>
  </w:num>
  <w:num w:numId="11">
    <w:abstractNumId w:val="4"/>
  </w:num>
  <w:num w:numId="12">
    <w:abstractNumId w:val="21"/>
  </w:num>
  <w:num w:numId="13">
    <w:abstractNumId w:val="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7"/>
  </w:num>
  <w:num w:numId="17">
    <w:abstractNumId w:val="0"/>
  </w:num>
  <w:num w:numId="18">
    <w:abstractNumId w:val="9"/>
  </w:num>
  <w:num w:numId="19">
    <w:abstractNumId w:val="13"/>
  </w:num>
  <w:num w:numId="20">
    <w:abstractNumId w:val="29"/>
  </w:num>
  <w:num w:numId="21">
    <w:abstractNumId w:val="10"/>
  </w:num>
  <w:num w:numId="22">
    <w:abstractNumId w:val="20"/>
  </w:num>
  <w:num w:numId="23">
    <w:abstractNumId w:val="14"/>
  </w:num>
  <w:num w:numId="24">
    <w:abstractNumId w:val="24"/>
  </w:num>
  <w:num w:numId="25">
    <w:abstractNumId w:val="1"/>
  </w:num>
  <w:num w:numId="26">
    <w:abstractNumId w:val="26"/>
  </w:num>
  <w:num w:numId="27">
    <w:abstractNumId w:val="19"/>
  </w:num>
  <w:num w:numId="28">
    <w:abstractNumId w:val="6"/>
  </w:num>
  <w:num w:numId="29">
    <w:abstractNumId w:val="15"/>
  </w:num>
  <w:num w:numId="30">
    <w:abstractNumId w:val="1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A48DC"/>
    <w:rsid w:val="00000270"/>
    <w:rsid w:val="00000E87"/>
    <w:rsid w:val="00002097"/>
    <w:rsid w:val="00004BAC"/>
    <w:rsid w:val="0000521D"/>
    <w:rsid w:val="0001023D"/>
    <w:rsid w:val="000123D1"/>
    <w:rsid w:val="00012420"/>
    <w:rsid w:val="0001321E"/>
    <w:rsid w:val="0001328E"/>
    <w:rsid w:val="00014D95"/>
    <w:rsid w:val="00017AAB"/>
    <w:rsid w:val="000202CF"/>
    <w:rsid w:val="00032A4A"/>
    <w:rsid w:val="0003417C"/>
    <w:rsid w:val="00042928"/>
    <w:rsid w:val="000468E2"/>
    <w:rsid w:val="00054E7B"/>
    <w:rsid w:val="000553C7"/>
    <w:rsid w:val="00055B62"/>
    <w:rsid w:val="00056A9D"/>
    <w:rsid w:val="00057A7E"/>
    <w:rsid w:val="00060389"/>
    <w:rsid w:val="00060E33"/>
    <w:rsid w:val="000625BD"/>
    <w:rsid w:val="000645BC"/>
    <w:rsid w:val="00065D31"/>
    <w:rsid w:val="000742D3"/>
    <w:rsid w:val="0007602B"/>
    <w:rsid w:val="000776B0"/>
    <w:rsid w:val="0008395A"/>
    <w:rsid w:val="00085AA3"/>
    <w:rsid w:val="000878E9"/>
    <w:rsid w:val="00091FF9"/>
    <w:rsid w:val="00096D8B"/>
    <w:rsid w:val="000A1A75"/>
    <w:rsid w:val="000A2499"/>
    <w:rsid w:val="000A6BB2"/>
    <w:rsid w:val="000B1705"/>
    <w:rsid w:val="000B2093"/>
    <w:rsid w:val="000B228C"/>
    <w:rsid w:val="000B4911"/>
    <w:rsid w:val="000B58DE"/>
    <w:rsid w:val="000B5BBD"/>
    <w:rsid w:val="000B7321"/>
    <w:rsid w:val="000C0E93"/>
    <w:rsid w:val="000D2657"/>
    <w:rsid w:val="000D2BF4"/>
    <w:rsid w:val="000D3E39"/>
    <w:rsid w:val="000D5955"/>
    <w:rsid w:val="000D5BE5"/>
    <w:rsid w:val="000D614D"/>
    <w:rsid w:val="000E0120"/>
    <w:rsid w:val="000E09F7"/>
    <w:rsid w:val="000E2741"/>
    <w:rsid w:val="000E34FE"/>
    <w:rsid w:val="000E3969"/>
    <w:rsid w:val="000E4F54"/>
    <w:rsid w:val="000F06C5"/>
    <w:rsid w:val="000F0821"/>
    <w:rsid w:val="000F0E69"/>
    <w:rsid w:val="000F33E1"/>
    <w:rsid w:val="000F52CB"/>
    <w:rsid w:val="000F60E9"/>
    <w:rsid w:val="000F7212"/>
    <w:rsid w:val="00102422"/>
    <w:rsid w:val="001179C6"/>
    <w:rsid w:val="001209B7"/>
    <w:rsid w:val="00121622"/>
    <w:rsid w:val="00122CFB"/>
    <w:rsid w:val="00123680"/>
    <w:rsid w:val="00124675"/>
    <w:rsid w:val="00132544"/>
    <w:rsid w:val="001327C4"/>
    <w:rsid w:val="00132B90"/>
    <w:rsid w:val="00137E83"/>
    <w:rsid w:val="00140252"/>
    <w:rsid w:val="001404D0"/>
    <w:rsid w:val="00147DE4"/>
    <w:rsid w:val="00150AF2"/>
    <w:rsid w:val="001524CE"/>
    <w:rsid w:val="001534C9"/>
    <w:rsid w:val="00156622"/>
    <w:rsid w:val="00167DD2"/>
    <w:rsid w:val="00175B00"/>
    <w:rsid w:val="00181834"/>
    <w:rsid w:val="001824B7"/>
    <w:rsid w:val="001843CA"/>
    <w:rsid w:val="00195DFC"/>
    <w:rsid w:val="001964F8"/>
    <w:rsid w:val="001A1407"/>
    <w:rsid w:val="001A1B38"/>
    <w:rsid w:val="001A3F48"/>
    <w:rsid w:val="001A48DC"/>
    <w:rsid w:val="001A62DD"/>
    <w:rsid w:val="001A6C46"/>
    <w:rsid w:val="001A70AD"/>
    <w:rsid w:val="001B00DC"/>
    <w:rsid w:val="001B253D"/>
    <w:rsid w:val="001C3ACA"/>
    <w:rsid w:val="001C4CCF"/>
    <w:rsid w:val="001D2CB4"/>
    <w:rsid w:val="001D3568"/>
    <w:rsid w:val="001D3AEF"/>
    <w:rsid w:val="001E0961"/>
    <w:rsid w:val="001E6C2C"/>
    <w:rsid w:val="001F000C"/>
    <w:rsid w:val="001F4182"/>
    <w:rsid w:val="001F503F"/>
    <w:rsid w:val="001F67A9"/>
    <w:rsid w:val="001F735B"/>
    <w:rsid w:val="001F7BF4"/>
    <w:rsid w:val="002078FA"/>
    <w:rsid w:val="00213723"/>
    <w:rsid w:val="00215594"/>
    <w:rsid w:val="002174A0"/>
    <w:rsid w:val="00220CB8"/>
    <w:rsid w:val="00223471"/>
    <w:rsid w:val="0022463F"/>
    <w:rsid w:val="002252A9"/>
    <w:rsid w:val="00226618"/>
    <w:rsid w:val="002269DF"/>
    <w:rsid w:val="00227371"/>
    <w:rsid w:val="00227C93"/>
    <w:rsid w:val="0023163B"/>
    <w:rsid w:val="00233CEA"/>
    <w:rsid w:val="0023464D"/>
    <w:rsid w:val="00234E09"/>
    <w:rsid w:val="0023574A"/>
    <w:rsid w:val="00236A20"/>
    <w:rsid w:val="0024698C"/>
    <w:rsid w:val="00251AD4"/>
    <w:rsid w:val="002540B4"/>
    <w:rsid w:val="00254191"/>
    <w:rsid w:val="0025685F"/>
    <w:rsid w:val="00263C7A"/>
    <w:rsid w:val="00264B24"/>
    <w:rsid w:val="002673DA"/>
    <w:rsid w:val="002710D4"/>
    <w:rsid w:val="00271696"/>
    <w:rsid w:val="00272D1F"/>
    <w:rsid w:val="0027382E"/>
    <w:rsid w:val="00277CF1"/>
    <w:rsid w:val="00287EF2"/>
    <w:rsid w:val="002919F3"/>
    <w:rsid w:val="00292A53"/>
    <w:rsid w:val="00295C9B"/>
    <w:rsid w:val="002A49DE"/>
    <w:rsid w:val="002A62B6"/>
    <w:rsid w:val="002A728C"/>
    <w:rsid w:val="002B6DC8"/>
    <w:rsid w:val="002B6E3D"/>
    <w:rsid w:val="002B744B"/>
    <w:rsid w:val="002C1175"/>
    <w:rsid w:val="002C1879"/>
    <w:rsid w:val="002C1E8B"/>
    <w:rsid w:val="002C2765"/>
    <w:rsid w:val="002C473B"/>
    <w:rsid w:val="002C592C"/>
    <w:rsid w:val="002C7F92"/>
    <w:rsid w:val="002D1110"/>
    <w:rsid w:val="002D357C"/>
    <w:rsid w:val="002D364C"/>
    <w:rsid w:val="002E5CB4"/>
    <w:rsid w:val="002E6838"/>
    <w:rsid w:val="002E7851"/>
    <w:rsid w:val="002F4966"/>
    <w:rsid w:val="00300CFF"/>
    <w:rsid w:val="00302864"/>
    <w:rsid w:val="00306405"/>
    <w:rsid w:val="0031272F"/>
    <w:rsid w:val="00315CCF"/>
    <w:rsid w:val="00316655"/>
    <w:rsid w:val="00316CA2"/>
    <w:rsid w:val="00322A6F"/>
    <w:rsid w:val="00327EEF"/>
    <w:rsid w:val="003304AB"/>
    <w:rsid w:val="00333711"/>
    <w:rsid w:val="003345F0"/>
    <w:rsid w:val="003352FF"/>
    <w:rsid w:val="003447C3"/>
    <w:rsid w:val="00346C88"/>
    <w:rsid w:val="00347CCE"/>
    <w:rsid w:val="0037062B"/>
    <w:rsid w:val="003716F3"/>
    <w:rsid w:val="00373984"/>
    <w:rsid w:val="003777F4"/>
    <w:rsid w:val="003807A4"/>
    <w:rsid w:val="00380ADC"/>
    <w:rsid w:val="003827FD"/>
    <w:rsid w:val="00384047"/>
    <w:rsid w:val="00387A70"/>
    <w:rsid w:val="003927F0"/>
    <w:rsid w:val="00395DE9"/>
    <w:rsid w:val="00396873"/>
    <w:rsid w:val="003A1979"/>
    <w:rsid w:val="003A4C7D"/>
    <w:rsid w:val="003A6858"/>
    <w:rsid w:val="003A7CDB"/>
    <w:rsid w:val="003B19FA"/>
    <w:rsid w:val="003B2F3C"/>
    <w:rsid w:val="003B67E3"/>
    <w:rsid w:val="003C2461"/>
    <w:rsid w:val="003C7723"/>
    <w:rsid w:val="003D0700"/>
    <w:rsid w:val="003D4B51"/>
    <w:rsid w:val="003E29CA"/>
    <w:rsid w:val="003E379D"/>
    <w:rsid w:val="003E3D0D"/>
    <w:rsid w:val="003E6D83"/>
    <w:rsid w:val="003F3F4C"/>
    <w:rsid w:val="003F7678"/>
    <w:rsid w:val="00400598"/>
    <w:rsid w:val="00400839"/>
    <w:rsid w:val="00401FA2"/>
    <w:rsid w:val="00404AC5"/>
    <w:rsid w:val="0040625B"/>
    <w:rsid w:val="00414070"/>
    <w:rsid w:val="0042100A"/>
    <w:rsid w:val="004269FF"/>
    <w:rsid w:val="00427AD9"/>
    <w:rsid w:val="00430D00"/>
    <w:rsid w:val="0043123F"/>
    <w:rsid w:val="00433B0A"/>
    <w:rsid w:val="00436C95"/>
    <w:rsid w:val="00441966"/>
    <w:rsid w:val="00445076"/>
    <w:rsid w:val="004513A2"/>
    <w:rsid w:val="00452752"/>
    <w:rsid w:val="00460F62"/>
    <w:rsid w:val="004633A3"/>
    <w:rsid w:val="00465AFA"/>
    <w:rsid w:val="004665C3"/>
    <w:rsid w:val="00467AE5"/>
    <w:rsid w:val="00474C42"/>
    <w:rsid w:val="0047610E"/>
    <w:rsid w:val="00481353"/>
    <w:rsid w:val="004842BB"/>
    <w:rsid w:val="00484331"/>
    <w:rsid w:val="00485E57"/>
    <w:rsid w:val="004864F0"/>
    <w:rsid w:val="00491AB5"/>
    <w:rsid w:val="00492057"/>
    <w:rsid w:val="00492A79"/>
    <w:rsid w:val="004966D5"/>
    <w:rsid w:val="004A13C8"/>
    <w:rsid w:val="004A21C0"/>
    <w:rsid w:val="004A28A9"/>
    <w:rsid w:val="004B3300"/>
    <w:rsid w:val="004B4832"/>
    <w:rsid w:val="004B4A2F"/>
    <w:rsid w:val="004C0168"/>
    <w:rsid w:val="004C0D75"/>
    <w:rsid w:val="004C5E2B"/>
    <w:rsid w:val="004C7E0A"/>
    <w:rsid w:val="004C7E18"/>
    <w:rsid w:val="004D70BC"/>
    <w:rsid w:val="004E0E36"/>
    <w:rsid w:val="004E1A33"/>
    <w:rsid w:val="004E26BF"/>
    <w:rsid w:val="004E54CE"/>
    <w:rsid w:val="004F08EB"/>
    <w:rsid w:val="004F0CC7"/>
    <w:rsid w:val="004F2001"/>
    <w:rsid w:val="004F236D"/>
    <w:rsid w:val="004F2CCA"/>
    <w:rsid w:val="004F3D76"/>
    <w:rsid w:val="004F4A0D"/>
    <w:rsid w:val="004F5763"/>
    <w:rsid w:val="004F787B"/>
    <w:rsid w:val="00500359"/>
    <w:rsid w:val="00503BE0"/>
    <w:rsid w:val="00505751"/>
    <w:rsid w:val="00507DC5"/>
    <w:rsid w:val="00510991"/>
    <w:rsid w:val="00510E18"/>
    <w:rsid w:val="00512D0A"/>
    <w:rsid w:val="005136A6"/>
    <w:rsid w:val="00514099"/>
    <w:rsid w:val="00515AEA"/>
    <w:rsid w:val="00516A28"/>
    <w:rsid w:val="005177FB"/>
    <w:rsid w:val="00520C5F"/>
    <w:rsid w:val="0052151B"/>
    <w:rsid w:val="0052334A"/>
    <w:rsid w:val="00524127"/>
    <w:rsid w:val="00525EDC"/>
    <w:rsid w:val="00531986"/>
    <w:rsid w:val="00535039"/>
    <w:rsid w:val="00541CE2"/>
    <w:rsid w:val="00541E50"/>
    <w:rsid w:val="00541EA0"/>
    <w:rsid w:val="00551D9C"/>
    <w:rsid w:val="00555DCA"/>
    <w:rsid w:val="00556316"/>
    <w:rsid w:val="00560380"/>
    <w:rsid w:val="00560E4B"/>
    <w:rsid w:val="005636E3"/>
    <w:rsid w:val="00563C8F"/>
    <w:rsid w:val="00564C1A"/>
    <w:rsid w:val="00565CAF"/>
    <w:rsid w:val="00571FA9"/>
    <w:rsid w:val="00584B76"/>
    <w:rsid w:val="00590EC5"/>
    <w:rsid w:val="005A1A5B"/>
    <w:rsid w:val="005A4E5B"/>
    <w:rsid w:val="005A50E4"/>
    <w:rsid w:val="005A5F10"/>
    <w:rsid w:val="005B2AE3"/>
    <w:rsid w:val="005C00C6"/>
    <w:rsid w:val="005C59D6"/>
    <w:rsid w:val="005D0445"/>
    <w:rsid w:val="005D061A"/>
    <w:rsid w:val="005D2453"/>
    <w:rsid w:val="005D7BD9"/>
    <w:rsid w:val="005E09FA"/>
    <w:rsid w:val="005E0C3A"/>
    <w:rsid w:val="005E0D9C"/>
    <w:rsid w:val="005E58D2"/>
    <w:rsid w:val="005F30A2"/>
    <w:rsid w:val="005F341F"/>
    <w:rsid w:val="005F6353"/>
    <w:rsid w:val="005F7F63"/>
    <w:rsid w:val="00605C0D"/>
    <w:rsid w:val="0061288D"/>
    <w:rsid w:val="00612CCE"/>
    <w:rsid w:val="00616943"/>
    <w:rsid w:val="00620307"/>
    <w:rsid w:val="0062065E"/>
    <w:rsid w:val="006244B0"/>
    <w:rsid w:val="00625418"/>
    <w:rsid w:val="00626770"/>
    <w:rsid w:val="00630940"/>
    <w:rsid w:val="0063163B"/>
    <w:rsid w:val="00642AC1"/>
    <w:rsid w:val="006441E6"/>
    <w:rsid w:val="00644362"/>
    <w:rsid w:val="006458C9"/>
    <w:rsid w:val="006508AE"/>
    <w:rsid w:val="006512AE"/>
    <w:rsid w:val="006520B8"/>
    <w:rsid w:val="006529DF"/>
    <w:rsid w:val="00653A7F"/>
    <w:rsid w:val="00661255"/>
    <w:rsid w:val="00662642"/>
    <w:rsid w:val="00663348"/>
    <w:rsid w:val="0067060F"/>
    <w:rsid w:val="0067303E"/>
    <w:rsid w:val="0067447A"/>
    <w:rsid w:val="00675414"/>
    <w:rsid w:val="00675965"/>
    <w:rsid w:val="00677962"/>
    <w:rsid w:val="00680A2D"/>
    <w:rsid w:val="00680C16"/>
    <w:rsid w:val="00683AAE"/>
    <w:rsid w:val="00686B11"/>
    <w:rsid w:val="00686E40"/>
    <w:rsid w:val="00686F1C"/>
    <w:rsid w:val="00690571"/>
    <w:rsid w:val="0069369C"/>
    <w:rsid w:val="00693712"/>
    <w:rsid w:val="00697AD3"/>
    <w:rsid w:val="00697AFF"/>
    <w:rsid w:val="00697E0E"/>
    <w:rsid w:val="006A16B2"/>
    <w:rsid w:val="006A17C7"/>
    <w:rsid w:val="006A5456"/>
    <w:rsid w:val="006A5659"/>
    <w:rsid w:val="006B4A8A"/>
    <w:rsid w:val="006C2294"/>
    <w:rsid w:val="006C34E4"/>
    <w:rsid w:val="006C4465"/>
    <w:rsid w:val="006C529F"/>
    <w:rsid w:val="006C54B6"/>
    <w:rsid w:val="006C5C3D"/>
    <w:rsid w:val="006C6AD1"/>
    <w:rsid w:val="006D11E7"/>
    <w:rsid w:val="006D1EF6"/>
    <w:rsid w:val="006D731D"/>
    <w:rsid w:val="006E12DF"/>
    <w:rsid w:val="006E1F70"/>
    <w:rsid w:val="006E3ADD"/>
    <w:rsid w:val="006E401F"/>
    <w:rsid w:val="006E5090"/>
    <w:rsid w:val="006E5B7D"/>
    <w:rsid w:val="006E5F24"/>
    <w:rsid w:val="006E62E6"/>
    <w:rsid w:val="006F11D7"/>
    <w:rsid w:val="006F1245"/>
    <w:rsid w:val="006F49BD"/>
    <w:rsid w:val="006F5F07"/>
    <w:rsid w:val="006F67BB"/>
    <w:rsid w:val="00705458"/>
    <w:rsid w:val="007066F8"/>
    <w:rsid w:val="007070C4"/>
    <w:rsid w:val="007142D1"/>
    <w:rsid w:val="007151CE"/>
    <w:rsid w:val="007157CB"/>
    <w:rsid w:val="007170DB"/>
    <w:rsid w:val="0072197E"/>
    <w:rsid w:val="00721C46"/>
    <w:rsid w:val="00725209"/>
    <w:rsid w:val="0072661F"/>
    <w:rsid w:val="00730C85"/>
    <w:rsid w:val="00731D12"/>
    <w:rsid w:val="00740AD2"/>
    <w:rsid w:val="00741559"/>
    <w:rsid w:val="007509DD"/>
    <w:rsid w:val="0075175D"/>
    <w:rsid w:val="00761B4A"/>
    <w:rsid w:val="00764FD6"/>
    <w:rsid w:val="00766570"/>
    <w:rsid w:val="00766870"/>
    <w:rsid w:val="0077059E"/>
    <w:rsid w:val="00775128"/>
    <w:rsid w:val="0077717A"/>
    <w:rsid w:val="007805EC"/>
    <w:rsid w:val="007819D0"/>
    <w:rsid w:val="00781A74"/>
    <w:rsid w:val="007822D6"/>
    <w:rsid w:val="0079494A"/>
    <w:rsid w:val="0079544D"/>
    <w:rsid w:val="007A3735"/>
    <w:rsid w:val="007A50E5"/>
    <w:rsid w:val="007A5DAC"/>
    <w:rsid w:val="007A69DA"/>
    <w:rsid w:val="007A6A7D"/>
    <w:rsid w:val="007A71C0"/>
    <w:rsid w:val="007A7804"/>
    <w:rsid w:val="007A7D02"/>
    <w:rsid w:val="007B0183"/>
    <w:rsid w:val="007B0930"/>
    <w:rsid w:val="007B1030"/>
    <w:rsid w:val="007B1B08"/>
    <w:rsid w:val="007B3412"/>
    <w:rsid w:val="007B567B"/>
    <w:rsid w:val="007C7123"/>
    <w:rsid w:val="007D17BA"/>
    <w:rsid w:val="007E0753"/>
    <w:rsid w:val="007E0C88"/>
    <w:rsid w:val="007E289F"/>
    <w:rsid w:val="007E5639"/>
    <w:rsid w:val="007E75D8"/>
    <w:rsid w:val="007E7A70"/>
    <w:rsid w:val="007F21F8"/>
    <w:rsid w:val="007F2375"/>
    <w:rsid w:val="007F5BA9"/>
    <w:rsid w:val="007F612F"/>
    <w:rsid w:val="007F64E8"/>
    <w:rsid w:val="007F7151"/>
    <w:rsid w:val="00800D8D"/>
    <w:rsid w:val="00803F5E"/>
    <w:rsid w:val="00806BF1"/>
    <w:rsid w:val="00812BA3"/>
    <w:rsid w:val="008160BC"/>
    <w:rsid w:val="0081704B"/>
    <w:rsid w:val="0081753D"/>
    <w:rsid w:val="008248FC"/>
    <w:rsid w:val="0083426A"/>
    <w:rsid w:val="00835A8A"/>
    <w:rsid w:val="00836A00"/>
    <w:rsid w:val="00840A0B"/>
    <w:rsid w:val="00840A4E"/>
    <w:rsid w:val="00842BC8"/>
    <w:rsid w:val="00842E3D"/>
    <w:rsid w:val="00843A04"/>
    <w:rsid w:val="00852483"/>
    <w:rsid w:val="00852745"/>
    <w:rsid w:val="00853809"/>
    <w:rsid w:val="008556E0"/>
    <w:rsid w:val="00857C26"/>
    <w:rsid w:val="0086425F"/>
    <w:rsid w:val="008642DD"/>
    <w:rsid w:val="00866CA9"/>
    <w:rsid w:val="00867449"/>
    <w:rsid w:val="00867D5D"/>
    <w:rsid w:val="00872F0B"/>
    <w:rsid w:val="0087475F"/>
    <w:rsid w:val="00877A2E"/>
    <w:rsid w:val="0088459F"/>
    <w:rsid w:val="0089470C"/>
    <w:rsid w:val="00895CFB"/>
    <w:rsid w:val="00896578"/>
    <w:rsid w:val="00896AE7"/>
    <w:rsid w:val="0089792B"/>
    <w:rsid w:val="008A20B1"/>
    <w:rsid w:val="008A2B73"/>
    <w:rsid w:val="008B5E39"/>
    <w:rsid w:val="008B6426"/>
    <w:rsid w:val="008B6A81"/>
    <w:rsid w:val="008C11E9"/>
    <w:rsid w:val="008C2E5B"/>
    <w:rsid w:val="008C40EF"/>
    <w:rsid w:val="008C443D"/>
    <w:rsid w:val="008C7A8D"/>
    <w:rsid w:val="008E1394"/>
    <w:rsid w:val="008E37E8"/>
    <w:rsid w:val="008E4979"/>
    <w:rsid w:val="008F0C6E"/>
    <w:rsid w:val="008F573C"/>
    <w:rsid w:val="008F7391"/>
    <w:rsid w:val="0090368A"/>
    <w:rsid w:val="009038EF"/>
    <w:rsid w:val="0090679D"/>
    <w:rsid w:val="00906FC7"/>
    <w:rsid w:val="009128B7"/>
    <w:rsid w:val="00913D9A"/>
    <w:rsid w:val="00916145"/>
    <w:rsid w:val="00917A5F"/>
    <w:rsid w:val="0092008A"/>
    <w:rsid w:val="00920613"/>
    <w:rsid w:val="00923277"/>
    <w:rsid w:val="00924A45"/>
    <w:rsid w:val="00925E31"/>
    <w:rsid w:val="009274A8"/>
    <w:rsid w:val="00927630"/>
    <w:rsid w:val="0093168C"/>
    <w:rsid w:val="009323E8"/>
    <w:rsid w:val="00933B69"/>
    <w:rsid w:val="009342D9"/>
    <w:rsid w:val="0093443E"/>
    <w:rsid w:val="009345B7"/>
    <w:rsid w:val="0094007E"/>
    <w:rsid w:val="0094113E"/>
    <w:rsid w:val="0094337C"/>
    <w:rsid w:val="0094642C"/>
    <w:rsid w:val="009510A0"/>
    <w:rsid w:val="009519D8"/>
    <w:rsid w:val="009523D4"/>
    <w:rsid w:val="0095786D"/>
    <w:rsid w:val="00957F3A"/>
    <w:rsid w:val="009629F9"/>
    <w:rsid w:val="00963817"/>
    <w:rsid w:val="00966F0E"/>
    <w:rsid w:val="009670C5"/>
    <w:rsid w:val="00973076"/>
    <w:rsid w:val="00975B5C"/>
    <w:rsid w:val="00984D86"/>
    <w:rsid w:val="00985268"/>
    <w:rsid w:val="00985536"/>
    <w:rsid w:val="009857AE"/>
    <w:rsid w:val="00985F35"/>
    <w:rsid w:val="00991879"/>
    <w:rsid w:val="009947F1"/>
    <w:rsid w:val="00995D53"/>
    <w:rsid w:val="00997D20"/>
    <w:rsid w:val="009A2476"/>
    <w:rsid w:val="009A4270"/>
    <w:rsid w:val="009A5BEF"/>
    <w:rsid w:val="009A5DCE"/>
    <w:rsid w:val="009A76B2"/>
    <w:rsid w:val="009A77CD"/>
    <w:rsid w:val="009B1049"/>
    <w:rsid w:val="009B44E2"/>
    <w:rsid w:val="009B4D1B"/>
    <w:rsid w:val="009B70C1"/>
    <w:rsid w:val="009C2239"/>
    <w:rsid w:val="009C5C76"/>
    <w:rsid w:val="009C77E8"/>
    <w:rsid w:val="009D14FA"/>
    <w:rsid w:val="009D23B3"/>
    <w:rsid w:val="009D3400"/>
    <w:rsid w:val="009D4760"/>
    <w:rsid w:val="009D6636"/>
    <w:rsid w:val="009E141C"/>
    <w:rsid w:val="009E24A1"/>
    <w:rsid w:val="009E439E"/>
    <w:rsid w:val="009E4599"/>
    <w:rsid w:val="009E48A4"/>
    <w:rsid w:val="009E508F"/>
    <w:rsid w:val="009E5FB9"/>
    <w:rsid w:val="009F1586"/>
    <w:rsid w:val="009F445A"/>
    <w:rsid w:val="009F6946"/>
    <w:rsid w:val="00A02FF5"/>
    <w:rsid w:val="00A05496"/>
    <w:rsid w:val="00A06DC0"/>
    <w:rsid w:val="00A13BC2"/>
    <w:rsid w:val="00A163B5"/>
    <w:rsid w:val="00A16D0F"/>
    <w:rsid w:val="00A173C4"/>
    <w:rsid w:val="00A1744E"/>
    <w:rsid w:val="00A20888"/>
    <w:rsid w:val="00A2353A"/>
    <w:rsid w:val="00A253B7"/>
    <w:rsid w:val="00A25D9D"/>
    <w:rsid w:val="00A26E34"/>
    <w:rsid w:val="00A35D84"/>
    <w:rsid w:val="00A3670B"/>
    <w:rsid w:val="00A40FA5"/>
    <w:rsid w:val="00A42A8A"/>
    <w:rsid w:val="00A45A24"/>
    <w:rsid w:val="00A5133F"/>
    <w:rsid w:val="00A51BFC"/>
    <w:rsid w:val="00A53B5A"/>
    <w:rsid w:val="00A5513D"/>
    <w:rsid w:val="00A60EAE"/>
    <w:rsid w:val="00A614B1"/>
    <w:rsid w:val="00A6207C"/>
    <w:rsid w:val="00A62FE7"/>
    <w:rsid w:val="00A64004"/>
    <w:rsid w:val="00A669E5"/>
    <w:rsid w:val="00A8044C"/>
    <w:rsid w:val="00A81392"/>
    <w:rsid w:val="00A91085"/>
    <w:rsid w:val="00A97968"/>
    <w:rsid w:val="00AA3AE2"/>
    <w:rsid w:val="00AA7353"/>
    <w:rsid w:val="00AB1114"/>
    <w:rsid w:val="00AB1EA8"/>
    <w:rsid w:val="00AB2173"/>
    <w:rsid w:val="00AB3E09"/>
    <w:rsid w:val="00AB6264"/>
    <w:rsid w:val="00AC017F"/>
    <w:rsid w:val="00AC0BF7"/>
    <w:rsid w:val="00AC1EE4"/>
    <w:rsid w:val="00AC4B7D"/>
    <w:rsid w:val="00AC74F6"/>
    <w:rsid w:val="00AD261E"/>
    <w:rsid w:val="00AE0D1A"/>
    <w:rsid w:val="00AE2D70"/>
    <w:rsid w:val="00AE6D53"/>
    <w:rsid w:val="00AF043A"/>
    <w:rsid w:val="00AF18F7"/>
    <w:rsid w:val="00B01A74"/>
    <w:rsid w:val="00B03B17"/>
    <w:rsid w:val="00B04DF0"/>
    <w:rsid w:val="00B13144"/>
    <w:rsid w:val="00B15D2B"/>
    <w:rsid w:val="00B166AF"/>
    <w:rsid w:val="00B175D0"/>
    <w:rsid w:val="00B2349E"/>
    <w:rsid w:val="00B30E07"/>
    <w:rsid w:val="00B32C5F"/>
    <w:rsid w:val="00B3307E"/>
    <w:rsid w:val="00B35331"/>
    <w:rsid w:val="00B36069"/>
    <w:rsid w:val="00B3657D"/>
    <w:rsid w:val="00B40A95"/>
    <w:rsid w:val="00B41C26"/>
    <w:rsid w:val="00B513E0"/>
    <w:rsid w:val="00B63363"/>
    <w:rsid w:val="00B650A9"/>
    <w:rsid w:val="00B65429"/>
    <w:rsid w:val="00B66547"/>
    <w:rsid w:val="00B667C8"/>
    <w:rsid w:val="00B677D2"/>
    <w:rsid w:val="00B67C7A"/>
    <w:rsid w:val="00B72A09"/>
    <w:rsid w:val="00B733AF"/>
    <w:rsid w:val="00B738AC"/>
    <w:rsid w:val="00B81EF2"/>
    <w:rsid w:val="00B83631"/>
    <w:rsid w:val="00B84789"/>
    <w:rsid w:val="00B84B20"/>
    <w:rsid w:val="00B84F96"/>
    <w:rsid w:val="00B91FA0"/>
    <w:rsid w:val="00B97EE9"/>
    <w:rsid w:val="00BB1A5B"/>
    <w:rsid w:val="00BB1C72"/>
    <w:rsid w:val="00BB2012"/>
    <w:rsid w:val="00BB448B"/>
    <w:rsid w:val="00BB4BF2"/>
    <w:rsid w:val="00BB7D4F"/>
    <w:rsid w:val="00BC05F0"/>
    <w:rsid w:val="00BC2FA0"/>
    <w:rsid w:val="00BC44AC"/>
    <w:rsid w:val="00BC4B0F"/>
    <w:rsid w:val="00BC56A6"/>
    <w:rsid w:val="00BC7A82"/>
    <w:rsid w:val="00BD38D7"/>
    <w:rsid w:val="00BD579F"/>
    <w:rsid w:val="00BD5AFA"/>
    <w:rsid w:val="00BD60D4"/>
    <w:rsid w:val="00BD690A"/>
    <w:rsid w:val="00BD7735"/>
    <w:rsid w:val="00BE2DAF"/>
    <w:rsid w:val="00BF24F9"/>
    <w:rsid w:val="00BF2DB7"/>
    <w:rsid w:val="00BF3241"/>
    <w:rsid w:val="00BF3F66"/>
    <w:rsid w:val="00BF4CEB"/>
    <w:rsid w:val="00C01BF8"/>
    <w:rsid w:val="00C031A1"/>
    <w:rsid w:val="00C05B4A"/>
    <w:rsid w:val="00C07609"/>
    <w:rsid w:val="00C07BEA"/>
    <w:rsid w:val="00C10C03"/>
    <w:rsid w:val="00C11281"/>
    <w:rsid w:val="00C11AF9"/>
    <w:rsid w:val="00C12538"/>
    <w:rsid w:val="00C1298A"/>
    <w:rsid w:val="00C17403"/>
    <w:rsid w:val="00C20293"/>
    <w:rsid w:val="00C2131F"/>
    <w:rsid w:val="00C214BC"/>
    <w:rsid w:val="00C2394E"/>
    <w:rsid w:val="00C267F1"/>
    <w:rsid w:val="00C26B0F"/>
    <w:rsid w:val="00C302B3"/>
    <w:rsid w:val="00C30668"/>
    <w:rsid w:val="00C3107C"/>
    <w:rsid w:val="00C32088"/>
    <w:rsid w:val="00C32298"/>
    <w:rsid w:val="00C32927"/>
    <w:rsid w:val="00C32D0C"/>
    <w:rsid w:val="00C36B41"/>
    <w:rsid w:val="00C374B3"/>
    <w:rsid w:val="00C4030E"/>
    <w:rsid w:val="00C40444"/>
    <w:rsid w:val="00C4067B"/>
    <w:rsid w:val="00C456EA"/>
    <w:rsid w:val="00C578AC"/>
    <w:rsid w:val="00C6627F"/>
    <w:rsid w:val="00C738F9"/>
    <w:rsid w:val="00C73CD6"/>
    <w:rsid w:val="00C75412"/>
    <w:rsid w:val="00C75A22"/>
    <w:rsid w:val="00C8084C"/>
    <w:rsid w:val="00C8155F"/>
    <w:rsid w:val="00C81887"/>
    <w:rsid w:val="00C821C8"/>
    <w:rsid w:val="00C83429"/>
    <w:rsid w:val="00C92543"/>
    <w:rsid w:val="00C96024"/>
    <w:rsid w:val="00CA0E56"/>
    <w:rsid w:val="00CA2060"/>
    <w:rsid w:val="00CA4D83"/>
    <w:rsid w:val="00CA4DCF"/>
    <w:rsid w:val="00CA57BB"/>
    <w:rsid w:val="00CA758D"/>
    <w:rsid w:val="00CB132F"/>
    <w:rsid w:val="00CB2445"/>
    <w:rsid w:val="00CB6404"/>
    <w:rsid w:val="00CC043B"/>
    <w:rsid w:val="00CC3E64"/>
    <w:rsid w:val="00CD267C"/>
    <w:rsid w:val="00CD2F2D"/>
    <w:rsid w:val="00CD5186"/>
    <w:rsid w:val="00CD5629"/>
    <w:rsid w:val="00CE28FE"/>
    <w:rsid w:val="00CE5EA1"/>
    <w:rsid w:val="00CE6151"/>
    <w:rsid w:val="00CF02A3"/>
    <w:rsid w:val="00CF4C77"/>
    <w:rsid w:val="00CF6ED5"/>
    <w:rsid w:val="00CF6F21"/>
    <w:rsid w:val="00D00D28"/>
    <w:rsid w:val="00D02556"/>
    <w:rsid w:val="00D02B6E"/>
    <w:rsid w:val="00D05191"/>
    <w:rsid w:val="00D065A9"/>
    <w:rsid w:val="00D103C3"/>
    <w:rsid w:val="00D1057D"/>
    <w:rsid w:val="00D17E2C"/>
    <w:rsid w:val="00D2429B"/>
    <w:rsid w:val="00D30F0F"/>
    <w:rsid w:val="00D3178E"/>
    <w:rsid w:val="00D31DE3"/>
    <w:rsid w:val="00D35C68"/>
    <w:rsid w:val="00D42C33"/>
    <w:rsid w:val="00D4361D"/>
    <w:rsid w:val="00D43E4E"/>
    <w:rsid w:val="00D47768"/>
    <w:rsid w:val="00D500DF"/>
    <w:rsid w:val="00D537F5"/>
    <w:rsid w:val="00D62DA8"/>
    <w:rsid w:val="00D635C8"/>
    <w:rsid w:val="00D665B4"/>
    <w:rsid w:val="00D7054F"/>
    <w:rsid w:val="00D717AE"/>
    <w:rsid w:val="00D71E31"/>
    <w:rsid w:val="00D739DF"/>
    <w:rsid w:val="00D7426B"/>
    <w:rsid w:val="00D75274"/>
    <w:rsid w:val="00D75790"/>
    <w:rsid w:val="00D830E7"/>
    <w:rsid w:val="00D85815"/>
    <w:rsid w:val="00D85EF2"/>
    <w:rsid w:val="00D862BD"/>
    <w:rsid w:val="00D90AE9"/>
    <w:rsid w:val="00DB321F"/>
    <w:rsid w:val="00DC1567"/>
    <w:rsid w:val="00DC224D"/>
    <w:rsid w:val="00DC2D69"/>
    <w:rsid w:val="00DC4058"/>
    <w:rsid w:val="00DC56A0"/>
    <w:rsid w:val="00DD0FAE"/>
    <w:rsid w:val="00DD14C3"/>
    <w:rsid w:val="00DD3696"/>
    <w:rsid w:val="00DD373D"/>
    <w:rsid w:val="00DD3BDB"/>
    <w:rsid w:val="00DD442F"/>
    <w:rsid w:val="00DD6071"/>
    <w:rsid w:val="00DD793F"/>
    <w:rsid w:val="00DE045D"/>
    <w:rsid w:val="00DE06D7"/>
    <w:rsid w:val="00DE538F"/>
    <w:rsid w:val="00DF32F4"/>
    <w:rsid w:val="00DF37EF"/>
    <w:rsid w:val="00DF4040"/>
    <w:rsid w:val="00E01373"/>
    <w:rsid w:val="00E043D1"/>
    <w:rsid w:val="00E12CBE"/>
    <w:rsid w:val="00E12CF4"/>
    <w:rsid w:val="00E13BEC"/>
    <w:rsid w:val="00E13FA6"/>
    <w:rsid w:val="00E14F3B"/>
    <w:rsid w:val="00E16C1F"/>
    <w:rsid w:val="00E1741F"/>
    <w:rsid w:val="00E17ACA"/>
    <w:rsid w:val="00E17F2D"/>
    <w:rsid w:val="00E20C78"/>
    <w:rsid w:val="00E21437"/>
    <w:rsid w:val="00E22758"/>
    <w:rsid w:val="00E2373B"/>
    <w:rsid w:val="00E25360"/>
    <w:rsid w:val="00E3105D"/>
    <w:rsid w:val="00E3226E"/>
    <w:rsid w:val="00E34133"/>
    <w:rsid w:val="00E36FBF"/>
    <w:rsid w:val="00E40525"/>
    <w:rsid w:val="00E42F9F"/>
    <w:rsid w:val="00E454BF"/>
    <w:rsid w:val="00E47D31"/>
    <w:rsid w:val="00E50666"/>
    <w:rsid w:val="00E50B76"/>
    <w:rsid w:val="00E51BBD"/>
    <w:rsid w:val="00E51D0A"/>
    <w:rsid w:val="00E57CBA"/>
    <w:rsid w:val="00E6047C"/>
    <w:rsid w:val="00E605FB"/>
    <w:rsid w:val="00E64863"/>
    <w:rsid w:val="00E66600"/>
    <w:rsid w:val="00E75372"/>
    <w:rsid w:val="00E82303"/>
    <w:rsid w:val="00E828E9"/>
    <w:rsid w:val="00E82CA1"/>
    <w:rsid w:val="00E87A13"/>
    <w:rsid w:val="00E91D7F"/>
    <w:rsid w:val="00EA06E4"/>
    <w:rsid w:val="00EA093B"/>
    <w:rsid w:val="00EA4CD5"/>
    <w:rsid w:val="00EB186A"/>
    <w:rsid w:val="00EB6194"/>
    <w:rsid w:val="00EB658B"/>
    <w:rsid w:val="00EB75E4"/>
    <w:rsid w:val="00EB77D2"/>
    <w:rsid w:val="00EC14CF"/>
    <w:rsid w:val="00EC38FA"/>
    <w:rsid w:val="00EC5367"/>
    <w:rsid w:val="00ED165C"/>
    <w:rsid w:val="00ED1BA7"/>
    <w:rsid w:val="00ED2785"/>
    <w:rsid w:val="00ED5F8C"/>
    <w:rsid w:val="00EE142C"/>
    <w:rsid w:val="00EE151C"/>
    <w:rsid w:val="00EE39F6"/>
    <w:rsid w:val="00EE737E"/>
    <w:rsid w:val="00EF206B"/>
    <w:rsid w:val="00EF310A"/>
    <w:rsid w:val="00EF60A2"/>
    <w:rsid w:val="00F02102"/>
    <w:rsid w:val="00F044C8"/>
    <w:rsid w:val="00F06919"/>
    <w:rsid w:val="00F149E0"/>
    <w:rsid w:val="00F155EA"/>
    <w:rsid w:val="00F17A9A"/>
    <w:rsid w:val="00F21991"/>
    <w:rsid w:val="00F21D41"/>
    <w:rsid w:val="00F2279B"/>
    <w:rsid w:val="00F25785"/>
    <w:rsid w:val="00F30254"/>
    <w:rsid w:val="00F31F78"/>
    <w:rsid w:val="00F32DF9"/>
    <w:rsid w:val="00F334AA"/>
    <w:rsid w:val="00F350D7"/>
    <w:rsid w:val="00F36B1A"/>
    <w:rsid w:val="00F40402"/>
    <w:rsid w:val="00F45743"/>
    <w:rsid w:val="00F50158"/>
    <w:rsid w:val="00F5037A"/>
    <w:rsid w:val="00F533A5"/>
    <w:rsid w:val="00F55EC3"/>
    <w:rsid w:val="00F60181"/>
    <w:rsid w:val="00F6478A"/>
    <w:rsid w:val="00F65913"/>
    <w:rsid w:val="00F7434C"/>
    <w:rsid w:val="00F74D9B"/>
    <w:rsid w:val="00F7531F"/>
    <w:rsid w:val="00F758A0"/>
    <w:rsid w:val="00F7710C"/>
    <w:rsid w:val="00F77B3A"/>
    <w:rsid w:val="00F821AD"/>
    <w:rsid w:val="00F8439D"/>
    <w:rsid w:val="00F8730E"/>
    <w:rsid w:val="00F8794C"/>
    <w:rsid w:val="00F908D3"/>
    <w:rsid w:val="00F90FA5"/>
    <w:rsid w:val="00F94546"/>
    <w:rsid w:val="00F95743"/>
    <w:rsid w:val="00F97716"/>
    <w:rsid w:val="00FA166B"/>
    <w:rsid w:val="00FA212D"/>
    <w:rsid w:val="00FA2748"/>
    <w:rsid w:val="00FA3BC1"/>
    <w:rsid w:val="00FB1332"/>
    <w:rsid w:val="00FB58DA"/>
    <w:rsid w:val="00FC071A"/>
    <w:rsid w:val="00FC148E"/>
    <w:rsid w:val="00FC5D4F"/>
    <w:rsid w:val="00FD2FED"/>
    <w:rsid w:val="00FD6B84"/>
    <w:rsid w:val="00FE0B8E"/>
    <w:rsid w:val="00FE1064"/>
    <w:rsid w:val="00FE47AA"/>
    <w:rsid w:val="00FE4B5C"/>
    <w:rsid w:val="00FE6608"/>
    <w:rsid w:val="00FE74A6"/>
    <w:rsid w:val="00FF1F75"/>
    <w:rsid w:val="00FF23A8"/>
    <w:rsid w:val="00FF296D"/>
    <w:rsid w:val="00FF3972"/>
    <w:rsid w:val="00FF7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DC"/>
    <w:rPr>
      <w:rFonts w:ascii="Tahoma" w:hAnsi="Tahoma"/>
      <w:sz w:val="20"/>
      <w:szCs w:val="20"/>
    </w:rPr>
  </w:style>
  <w:style w:type="paragraph" w:styleId="Heading1">
    <w:name w:val="heading 1"/>
    <w:basedOn w:val="Normal"/>
    <w:next w:val="Normal"/>
    <w:link w:val="Heading1Char"/>
    <w:uiPriority w:val="99"/>
    <w:qFormat/>
    <w:rsid w:val="001A48DC"/>
    <w:pPr>
      <w:keepNext/>
      <w:spacing w:before="240" w:after="120"/>
      <w:outlineLvl w:val="0"/>
    </w:pPr>
    <w:rPr>
      <w:rFonts w:ascii="Arial" w:hAnsi="Arial"/>
      <w:b/>
      <w:sz w:val="32"/>
    </w:rPr>
  </w:style>
  <w:style w:type="paragraph" w:styleId="Heading2">
    <w:name w:val="heading 2"/>
    <w:basedOn w:val="Normal"/>
    <w:next w:val="Normal"/>
    <w:link w:val="Heading2Char"/>
    <w:uiPriority w:val="99"/>
    <w:qFormat/>
    <w:rsid w:val="001A48DC"/>
    <w:pPr>
      <w:keepNext/>
      <w:numPr>
        <w:numId w:val="1"/>
      </w:numPr>
      <w:spacing w:before="60" w:after="60"/>
      <w:outlineLvl w:val="1"/>
    </w:pPr>
    <w:rPr>
      <w:b/>
      <w:color w:val="333399"/>
      <w:sz w:val="24"/>
    </w:rPr>
  </w:style>
  <w:style w:type="paragraph" w:styleId="Heading3">
    <w:name w:val="heading 3"/>
    <w:basedOn w:val="Normal"/>
    <w:next w:val="Normal"/>
    <w:link w:val="Heading3Char"/>
    <w:uiPriority w:val="99"/>
    <w:qFormat/>
    <w:rsid w:val="001A48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A48DC"/>
    <w:pPr>
      <w:keepNext/>
      <w:numPr>
        <w:ilvl w:val="2"/>
        <w:numId w:val="1"/>
      </w:numPr>
      <w:outlineLvl w:val="3"/>
    </w:pPr>
    <w:rPr>
      <w:b/>
      <w:color w:val="333399"/>
    </w:rPr>
  </w:style>
  <w:style w:type="paragraph" w:styleId="Heading5">
    <w:name w:val="heading 5"/>
    <w:basedOn w:val="Normal"/>
    <w:next w:val="Normal"/>
    <w:link w:val="Heading5Char"/>
    <w:autoRedefine/>
    <w:uiPriority w:val="99"/>
    <w:qFormat/>
    <w:rsid w:val="001A48DC"/>
    <w:pPr>
      <w:keepNext/>
      <w:numPr>
        <w:ilvl w:val="3"/>
        <w:numId w:val="1"/>
      </w:numPr>
      <w:outlineLvl w:val="4"/>
    </w:pPr>
    <w:rPr>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8DC"/>
    <w:rPr>
      <w:rFonts w:ascii="Arial" w:hAnsi="Arial" w:cs="Times New Roman"/>
      <w:b/>
      <w:sz w:val="32"/>
      <w:lang w:val="en-US" w:eastAsia="en-US" w:bidi="ar-SA"/>
    </w:rPr>
  </w:style>
  <w:style w:type="character" w:customStyle="1" w:styleId="Heading2Char">
    <w:name w:val="Heading 2 Char"/>
    <w:basedOn w:val="DefaultParagraphFont"/>
    <w:link w:val="Heading2"/>
    <w:uiPriority w:val="99"/>
    <w:locked/>
    <w:rsid w:val="001A48DC"/>
    <w:rPr>
      <w:rFonts w:ascii="Tahoma" w:hAnsi="Tahoma" w:cs="Times New Roman"/>
      <w:b/>
      <w:color w:val="333399"/>
      <w:sz w:val="24"/>
    </w:rPr>
  </w:style>
  <w:style w:type="character" w:customStyle="1" w:styleId="Heading3Char">
    <w:name w:val="Heading 3 Char"/>
    <w:basedOn w:val="DefaultParagraphFont"/>
    <w:link w:val="Heading3"/>
    <w:uiPriority w:val="99"/>
    <w:semiHidden/>
    <w:locked/>
    <w:rsid w:val="00492A7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2A79"/>
    <w:rPr>
      <w:rFonts w:ascii="Tahoma" w:hAnsi="Tahoma" w:cs="Times New Roman"/>
      <w:b/>
      <w:color w:val="333399"/>
    </w:rPr>
  </w:style>
  <w:style w:type="character" w:customStyle="1" w:styleId="Heading5Char">
    <w:name w:val="Heading 5 Char"/>
    <w:basedOn w:val="DefaultParagraphFont"/>
    <w:link w:val="Heading5"/>
    <w:uiPriority w:val="99"/>
    <w:locked/>
    <w:rsid w:val="00492A79"/>
    <w:rPr>
      <w:rFonts w:ascii="Tahoma" w:hAnsi="Tahoma" w:cs="Times New Roman"/>
      <w:b/>
      <w:color w:val="333399"/>
    </w:rPr>
  </w:style>
  <w:style w:type="paragraph" w:styleId="BalloonText">
    <w:name w:val="Balloon Text"/>
    <w:basedOn w:val="Normal"/>
    <w:link w:val="BalloonTextChar"/>
    <w:uiPriority w:val="99"/>
    <w:semiHidden/>
    <w:rsid w:val="001A48DC"/>
    <w:rPr>
      <w:rFonts w:cs="Tahoma"/>
      <w:sz w:val="16"/>
      <w:szCs w:val="16"/>
    </w:rPr>
  </w:style>
  <w:style w:type="character" w:customStyle="1" w:styleId="BalloonTextChar">
    <w:name w:val="Balloon Text Char"/>
    <w:basedOn w:val="DefaultParagraphFont"/>
    <w:link w:val="BalloonText"/>
    <w:uiPriority w:val="99"/>
    <w:semiHidden/>
    <w:locked/>
    <w:rsid w:val="00492A79"/>
    <w:rPr>
      <w:rFonts w:cs="Times New Roman"/>
      <w:sz w:val="2"/>
    </w:rPr>
  </w:style>
  <w:style w:type="paragraph" w:styleId="Header">
    <w:name w:val="header"/>
    <w:basedOn w:val="Normal"/>
    <w:link w:val="HeaderChar"/>
    <w:uiPriority w:val="99"/>
    <w:rsid w:val="001A48DC"/>
    <w:pPr>
      <w:tabs>
        <w:tab w:val="center" w:pos="4320"/>
        <w:tab w:val="right" w:pos="8640"/>
      </w:tabs>
    </w:pPr>
  </w:style>
  <w:style w:type="character" w:customStyle="1" w:styleId="HeaderChar">
    <w:name w:val="Header Char"/>
    <w:basedOn w:val="DefaultParagraphFont"/>
    <w:link w:val="Header"/>
    <w:uiPriority w:val="99"/>
    <w:semiHidden/>
    <w:locked/>
    <w:rsid w:val="00492A79"/>
    <w:rPr>
      <w:rFonts w:ascii="Tahoma" w:hAnsi="Tahoma" w:cs="Times New Roman"/>
      <w:sz w:val="20"/>
      <w:szCs w:val="20"/>
    </w:rPr>
  </w:style>
  <w:style w:type="paragraph" w:styleId="Footer">
    <w:name w:val="footer"/>
    <w:basedOn w:val="Normal"/>
    <w:link w:val="FooterChar"/>
    <w:uiPriority w:val="99"/>
    <w:rsid w:val="001A48DC"/>
    <w:pPr>
      <w:tabs>
        <w:tab w:val="center" w:pos="4320"/>
        <w:tab w:val="right" w:pos="8640"/>
      </w:tabs>
    </w:pPr>
  </w:style>
  <w:style w:type="character" w:customStyle="1" w:styleId="FooterChar">
    <w:name w:val="Footer Char"/>
    <w:basedOn w:val="DefaultParagraphFont"/>
    <w:link w:val="Footer"/>
    <w:uiPriority w:val="99"/>
    <w:semiHidden/>
    <w:locked/>
    <w:rsid w:val="00492A79"/>
    <w:rPr>
      <w:rFonts w:ascii="Tahoma" w:hAnsi="Tahoma" w:cs="Times New Roman"/>
      <w:sz w:val="20"/>
      <w:szCs w:val="20"/>
    </w:rPr>
  </w:style>
  <w:style w:type="paragraph" w:styleId="BodyText">
    <w:name w:val="Body Text"/>
    <w:basedOn w:val="Normal"/>
    <w:link w:val="BodyTextChar"/>
    <w:uiPriority w:val="99"/>
    <w:rsid w:val="001A48DC"/>
    <w:rPr>
      <w:sz w:val="16"/>
    </w:rPr>
  </w:style>
  <w:style w:type="character" w:customStyle="1" w:styleId="BodyTextChar">
    <w:name w:val="Body Text Char"/>
    <w:basedOn w:val="DefaultParagraphFont"/>
    <w:link w:val="BodyText"/>
    <w:uiPriority w:val="99"/>
    <w:locked/>
    <w:rsid w:val="00B738AC"/>
    <w:rPr>
      <w:rFonts w:ascii="Tahoma" w:hAnsi="Tahoma" w:cs="Times New Roman"/>
      <w:sz w:val="16"/>
    </w:rPr>
  </w:style>
  <w:style w:type="character" w:styleId="PageNumber">
    <w:name w:val="page number"/>
    <w:basedOn w:val="DefaultParagraphFont"/>
    <w:uiPriority w:val="99"/>
    <w:rsid w:val="001A48DC"/>
    <w:rPr>
      <w:rFonts w:cs="Times New Roman"/>
    </w:rPr>
  </w:style>
  <w:style w:type="table" w:styleId="TableGrid">
    <w:name w:val="Table Grid"/>
    <w:basedOn w:val="TableNormal"/>
    <w:uiPriority w:val="99"/>
    <w:rsid w:val="001A48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8DC"/>
    <w:rPr>
      <w:rFonts w:cs="Times New Roman"/>
      <w:sz w:val="16"/>
      <w:szCs w:val="16"/>
    </w:rPr>
  </w:style>
  <w:style w:type="paragraph" w:styleId="CommentText">
    <w:name w:val="annotation text"/>
    <w:basedOn w:val="Normal"/>
    <w:link w:val="CommentTextChar"/>
    <w:uiPriority w:val="99"/>
    <w:semiHidden/>
    <w:rsid w:val="001A48DC"/>
  </w:style>
  <w:style w:type="character" w:customStyle="1" w:styleId="CommentTextChar">
    <w:name w:val="Comment Text Char"/>
    <w:basedOn w:val="DefaultParagraphFont"/>
    <w:link w:val="CommentText"/>
    <w:uiPriority w:val="99"/>
    <w:semiHidden/>
    <w:locked/>
    <w:rsid w:val="00492A79"/>
    <w:rPr>
      <w:rFonts w:ascii="Tahoma" w:hAnsi="Tahoma" w:cs="Times New Roman"/>
      <w:sz w:val="20"/>
      <w:szCs w:val="20"/>
    </w:rPr>
  </w:style>
  <w:style w:type="character" w:styleId="Hyperlink">
    <w:name w:val="Hyperlink"/>
    <w:basedOn w:val="DefaultParagraphFont"/>
    <w:uiPriority w:val="99"/>
    <w:rsid w:val="001A48DC"/>
    <w:rPr>
      <w:rFonts w:cs="Times New Roman"/>
      <w:color w:val="0000FF"/>
      <w:u w:val="single"/>
    </w:rPr>
  </w:style>
  <w:style w:type="paragraph" w:customStyle="1" w:styleId="Default">
    <w:name w:val="Default"/>
    <w:uiPriority w:val="99"/>
    <w:rsid w:val="001A48DC"/>
    <w:pPr>
      <w:autoSpaceDE w:val="0"/>
      <w:autoSpaceDN w:val="0"/>
      <w:adjustRightInd w:val="0"/>
    </w:pPr>
    <w:rPr>
      <w:rFonts w:ascii="Tahoma" w:hAnsi="Tahoma" w:cs="Tahoma"/>
      <w:color w:val="000000"/>
      <w:sz w:val="24"/>
      <w:szCs w:val="24"/>
    </w:rPr>
  </w:style>
  <w:style w:type="paragraph" w:customStyle="1" w:styleId="AgreementName">
    <w:name w:val="Agreement Name"/>
    <w:basedOn w:val="Heading3"/>
    <w:uiPriority w:val="99"/>
    <w:rsid w:val="001A48DC"/>
    <w:pPr>
      <w:jc w:val="center"/>
    </w:pPr>
    <w:rPr>
      <w:sz w:val="24"/>
    </w:rPr>
  </w:style>
  <w:style w:type="character" w:styleId="FollowedHyperlink">
    <w:name w:val="FollowedHyperlink"/>
    <w:basedOn w:val="DefaultParagraphFont"/>
    <w:uiPriority w:val="99"/>
    <w:rsid w:val="001E0961"/>
    <w:rPr>
      <w:rFonts w:cs="Times New Roman"/>
      <w:color w:val="800080"/>
      <w:u w:val="single"/>
    </w:rPr>
  </w:style>
  <w:style w:type="paragraph" w:styleId="CommentSubject">
    <w:name w:val="annotation subject"/>
    <w:basedOn w:val="CommentText"/>
    <w:next w:val="CommentText"/>
    <w:link w:val="CommentSubjectChar"/>
    <w:uiPriority w:val="99"/>
    <w:semiHidden/>
    <w:rsid w:val="00316CA2"/>
    <w:rPr>
      <w:b/>
      <w:bCs/>
    </w:rPr>
  </w:style>
  <w:style w:type="character" w:customStyle="1" w:styleId="CommentSubjectChar">
    <w:name w:val="Comment Subject Char"/>
    <w:basedOn w:val="CommentTextChar"/>
    <w:link w:val="CommentSubject"/>
    <w:uiPriority w:val="99"/>
    <w:semiHidden/>
    <w:locked/>
    <w:rsid w:val="00492A79"/>
    <w:rPr>
      <w:b/>
      <w:bCs/>
    </w:rPr>
  </w:style>
  <w:style w:type="paragraph" w:styleId="ListParagraph">
    <w:name w:val="List Paragraph"/>
    <w:basedOn w:val="Normal"/>
    <w:uiPriority w:val="99"/>
    <w:qFormat/>
    <w:rsid w:val="009345B7"/>
    <w:pPr>
      <w:ind w:left="720"/>
      <w:contextualSpacing/>
    </w:pPr>
  </w:style>
  <w:style w:type="character" w:customStyle="1" w:styleId="BodyCopy">
    <w:name w:val="Body Copy"/>
    <w:basedOn w:val="DefaultParagraphFont"/>
    <w:uiPriority w:val="99"/>
    <w:rsid w:val="00B84B20"/>
    <w:rPr>
      <w:rFonts w:ascii="Arial" w:hAnsi="Arial" w:cs="Times New Roman"/>
      <w:color w:val="4D4F53"/>
      <w:sz w:val="20"/>
    </w:rPr>
  </w:style>
  <w:style w:type="paragraph" w:styleId="EndnoteText">
    <w:name w:val="endnote text"/>
    <w:basedOn w:val="Normal"/>
    <w:link w:val="EndnoteTextChar"/>
    <w:uiPriority w:val="99"/>
    <w:semiHidden/>
    <w:rsid w:val="001D3568"/>
  </w:style>
  <w:style w:type="character" w:customStyle="1" w:styleId="EndnoteTextChar">
    <w:name w:val="Endnote Text Char"/>
    <w:basedOn w:val="DefaultParagraphFont"/>
    <w:link w:val="EndnoteText"/>
    <w:uiPriority w:val="99"/>
    <w:semiHidden/>
    <w:locked/>
    <w:rsid w:val="001D3568"/>
    <w:rPr>
      <w:rFonts w:ascii="Tahoma" w:hAnsi="Tahoma" w:cs="Times New Roman"/>
      <w:sz w:val="20"/>
      <w:szCs w:val="20"/>
    </w:rPr>
  </w:style>
  <w:style w:type="character" w:styleId="EndnoteReference">
    <w:name w:val="endnote reference"/>
    <w:basedOn w:val="DefaultParagraphFont"/>
    <w:uiPriority w:val="99"/>
    <w:semiHidden/>
    <w:rsid w:val="001D3568"/>
    <w:rPr>
      <w:rFonts w:cs="Times New Roman"/>
      <w:vertAlign w:val="superscript"/>
    </w:rPr>
  </w:style>
  <w:style w:type="paragraph" w:styleId="FootnoteText">
    <w:name w:val="footnote text"/>
    <w:basedOn w:val="Normal"/>
    <w:link w:val="FootnoteTextChar"/>
    <w:uiPriority w:val="99"/>
    <w:semiHidden/>
    <w:rsid w:val="001D3568"/>
  </w:style>
  <w:style w:type="character" w:customStyle="1" w:styleId="FootnoteTextChar">
    <w:name w:val="Footnote Text Char"/>
    <w:basedOn w:val="DefaultParagraphFont"/>
    <w:link w:val="FootnoteText"/>
    <w:uiPriority w:val="99"/>
    <w:semiHidden/>
    <w:locked/>
    <w:rsid w:val="001D3568"/>
    <w:rPr>
      <w:rFonts w:ascii="Tahoma" w:hAnsi="Tahoma" w:cs="Times New Roman"/>
      <w:sz w:val="20"/>
      <w:szCs w:val="20"/>
    </w:rPr>
  </w:style>
  <w:style w:type="character" w:styleId="FootnoteReference">
    <w:name w:val="footnote reference"/>
    <w:basedOn w:val="DefaultParagraphFont"/>
    <w:uiPriority w:val="99"/>
    <w:semiHidden/>
    <w:rsid w:val="001D356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2310848">
      <w:marLeft w:val="0"/>
      <w:marRight w:val="0"/>
      <w:marTop w:val="0"/>
      <w:marBottom w:val="0"/>
      <w:divBdr>
        <w:top w:val="none" w:sz="0" w:space="0" w:color="auto"/>
        <w:left w:val="none" w:sz="0" w:space="0" w:color="auto"/>
        <w:bottom w:val="none" w:sz="0" w:space="0" w:color="auto"/>
        <w:right w:val="none" w:sz="0" w:space="0" w:color="auto"/>
      </w:divBdr>
    </w:div>
    <w:div w:id="122310849">
      <w:marLeft w:val="0"/>
      <w:marRight w:val="0"/>
      <w:marTop w:val="0"/>
      <w:marBottom w:val="0"/>
      <w:divBdr>
        <w:top w:val="none" w:sz="0" w:space="0" w:color="auto"/>
        <w:left w:val="none" w:sz="0" w:space="0" w:color="auto"/>
        <w:bottom w:val="none" w:sz="0" w:space="0" w:color="auto"/>
        <w:right w:val="none" w:sz="0" w:space="0" w:color="auto"/>
      </w:divBdr>
    </w:div>
    <w:div w:id="122310852">
      <w:marLeft w:val="0"/>
      <w:marRight w:val="0"/>
      <w:marTop w:val="0"/>
      <w:marBottom w:val="0"/>
      <w:divBdr>
        <w:top w:val="none" w:sz="0" w:space="0" w:color="auto"/>
        <w:left w:val="none" w:sz="0" w:space="0" w:color="auto"/>
        <w:bottom w:val="none" w:sz="0" w:space="0" w:color="auto"/>
        <w:right w:val="none" w:sz="0" w:space="0" w:color="auto"/>
      </w:divBdr>
      <w:divsChild>
        <w:div w:id="122310857">
          <w:marLeft w:val="0"/>
          <w:marRight w:val="0"/>
          <w:marTop w:val="0"/>
          <w:marBottom w:val="0"/>
          <w:divBdr>
            <w:top w:val="none" w:sz="0" w:space="0" w:color="auto"/>
            <w:left w:val="none" w:sz="0" w:space="0" w:color="auto"/>
            <w:bottom w:val="none" w:sz="0" w:space="0" w:color="auto"/>
            <w:right w:val="none" w:sz="0" w:space="0" w:color="auto"/>
          </w:divBdr>
        </w:div>
      </w:divsChild>
    </w:div>
    <w:div w:id="122310853">
      <w:marLeft w:val="0"/>
      <w:marRight w:val="0"/>
      <w:marTop w:val="0"/>
      <w:marBottom w:val="0"/>
      <w:divBdr>
        <w:top w:val="none" w:sz="0" w:space="0" w:color="auto"/>
        <w:left w:val="none" w:sz="0" w:space="0" w:color="auto"/>
        <w:bottom w:val="none" w:sz="0" w:space="0" w:color="auto"/>
        <w:right w:val="none" w:sz="0" w:space="0" w:color="auto"/>
      </w:divBdr>
      <w:divsChild>
        <w:div w:id="122310854">
          <w:marLeft w:val="0"/>
          <w:marRight w:val="0"/>
          <w:marTop w:val="0"/>
          <w:marBottom w:val="0"/>
          <w:divBdr>
            <w:top w:val="none" w:sz="0" w:space="0" w:color="auto"/>
            <w:left w:val="none" w:sz="0" w:space="0" w:color="auto"/>
            <w:bottom w:val="none" w:sz="0" w:space="0" w:color="auto"/>
            <w:right w:val="none" w:sz="0" w:space="0" w:color="auto"/>
          </w:divBdr>
        </w:div>
      </w:divsChild>
    </w:div>
    <w:div w:id="122310855">
      <w:marLeft w:val="0"/>
      <w:marRight w:val="0"/>
      <w:marTop w:val="0"/>
      <w:marBottom w:val="0"/>
      <w:divBdr>
        <w:top w:val="none" w:sz="0" w:space="0" w:color="auto"/>
        <w:left w:val="none" w:sz="0" w:space="0" w:color="auto"/>
        <w:bottom w:val="none" w:sz="0" w:space="0" w:color="auto"/>
        <w:right w:val="none" w:sz="0" w:space="0" w:color="auto"/>
      </w:divBdr>
      <w:divsChild>
        <w:div w:id="122310859">
          <w:marLeft w:val="0"/>
          <w:marRight w:val="0"/>
          <w:marTop w:val="0"/>
          <w:marBottom w:val="0"/>
          <w:divBdr>
            <w:top w:val="none" w:sz="0" w:space="0" w:color="auto"/>
            <w:left w:val="none" w:sz="0" w:space="0" w:color="auto"/>
            <w:bottom w:val="none" w:sz="0" w:space="0" w:color="auto"/>
            <w:right w:val="none" w:sz="0" w:space="0" w:color="auto"/>
          </w:divBdr>
          <w:divsChild>
            <w:div w:id="122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856">
      <w:marLeft w:val="0"/>
      <w:marRight w:val="0"/>
      <w:marTop w:val="0"/>
      <w:marBottom w:val="0"/>
      <w:divBdr>
        <w:top w:val="none" w:sz="0" w:space="0" w:color="auto"/>
        <w:left w:val="none" w:sz="0" w:space="0" w:color="auto"/>
        <w:bottom w:val="none" w:sz="0" w:space="0" w:color="auto"/>
        <w:right w:val="none" w:sz="0" w:space="0" w:color="auto"/>
      </w:divBdr>
      <w:divsChild>
        <w:div w:id="122310861">
          <w:marLeft w:val="0"/>
          <w:marRight w:val="0"/>
          <w:marTop w:val="0"/>
          <w:marBottom w:val="0"/>
          <w:divBdr>
            <w:top w:val="none" w:sz="0" w:space="0" w:color="auto"/>
            <w:left w:val="none" w:sz="0" w:space="0" w:color="auto"/>
            <w:bottom w:val="none" w:sz="0" w:space="0" w:color="auto"/>
            <w:right w:val="none" w:sz="0" w:space="0" w:color="auto"/>
          </w:divBdr>
        </w:div>
      </w:divsChild>
    </w:div>
    <w:div w:id="122310858">
      <w:marLeft w:val="0"/>
      <w:marRight w:val="0"/>
      <w:marTop w:val="0"/>
      <w:marBottom w:val="0"/>
      <w:divBdr>
        <w:top w:val="none" w:sz="0" w:space="0" w:color="auto"/>
        <w:left w:val="none" w:sz="0" w:space="0" w:color="auto"/>
        <w:bottom w:val="none" w:sz="0" w:space="0" w:color="auto"/>
        <w:right w:val="none" w:sz="0" w:space="0" w:color="auto"/>
      </w:divBdr>
      <w:divsChild>
        <w:div w:id="122310860">
          <w:marLeft w:val="0"/>
          <w:marRight w:val="0"/>
          <w:marTop w:val="0"/>
          <w:marBottom w:val="0"/>
          <w:divBdr>
            <w:top w:val="none" w:sz="0" w:space="0" w:color="auto"/>
            <w:left w:val="none" w:sz="0" w:space="0" w:color="auto"/>
            <w:bottom w:val="none" w:sz="0" w:space="0" w:color="auto"/>
            <w:right w:val="none" w:sz="0" w:space="0" w:color="auto"/>
          </w:divBdr>
        </w:div>
      </w:divsChild>
    </w:div>
    <w:div w:id="122310862">
      <w:marLeft w:val="0"/>
      <w:marRight w:val="0"/>
      <w:marTop w:val="0"/>
      <w:marBottom w:val="0"/>
      <w:divBdr>
        <w:top w:val="none" w:sz="0" w:space="0" w:color="auto"/>
        <w:left w:val="none" w:sz="0" w:space="0" w:color="auto"/>
        <w:bottom w:val="none" w:sz="0" w:space="0" w:color="auto"/>
        <w:right w:val="none" w:sz="0" w:space="0" w:color="auto"/>
      </w:divBdr>
      <w:divsChild>
        <w:div w:id="122310851">
          <w:marLeft w:val="0"/>
          <w:marRight w:val="0"/>
          <w:marTop w:val="0"/>
          <w:marBottom w:val="0"/>
          <w:divBdr>
            <w:top w:val="none" w:sz="0" w:space="0" w:color="auto"/>
            <w:left w:val="none" w:sz="0" w:space="0" w:color="auto"/>
            <w:bottom w:val="none" w:sz="0" w:space="0" w:color="auto"/>
            <w:right w:val="none" w:sz="0" w:space="0" w:color="auto"/>
          </w:divBdr>
        </w:div>
      </w:divsChild>
    </w:div>
    <w:div w:id="122310864">
      <w:marLeft w:val="0"/>
      <w:marRight w:val="0"/>
      <w:marTop w:val="0"/>
      <w:marBottom w:val="0"/>
      <w:divBdr>
        <w:top w:val="none" w:sz="0" w:space="0" w:color="auto"/>
        <w:left w:val="none" w:sz="0" w:space="0" w:color="auto"/>
        <w:bottom w:val="none" w:sz="0" w:space="0" w:color="auto"/>
        <w:right w:val="none" w:sz="0" w:space="0" w:color="auto"/>
      </w:divBdr>
      <w:divsChild>
        <w:div w:id="122310863">
          <w:marLeft w:val="0"/>
          <w:marRight w:val="0"/>
          <w:marTop w:val="0"/>
          <w:marBottom w:val="0"/>
          <w:divBdr>
            <w:top w:val="none" w:sz="0" w:space="0" w:color="auto"/>
            <w:left w:val="none" w:sz="0" w:space="0" w:color="auto"/>
            <w:bottom w:val="none" w:sz="0" w:space="0" w:color="auto"/>
            <w:right w:val="none" w:sz="0" w:space="0" w:color="auto"/>
          </w:divBdr>
        </w:div>
      </w:divsChild>
    </w:div>
    <w:div w:id="122310865">
      <w:marLeft w:val="0"/>
      <w:marRight w:val="0"/>
      <w:marTop w:val="0"/>
      <w:marBottom w:val="0"/>
      <w:divBdr>
        <w:top w:val="none" w:sz="0" w:space="0" w:color="auto"/>
        <w:left w:val="none" w:sz="0" w:space="0" w:color="auto"/>
        <w:bottom w:val="none" w:sz="0" w:space="0" w:color="auto"/>
        <w:right w:val="none" w:sz="0" w:space="0" w:color="auto"/>
      </w:divBdr>
    </w:div>
    <w:div w:id="122310866">
      <w:marLeft w:val="0"/>
      <w:marRight w:val="0"/>
      <w:marTop w:val="0"/>
      <w:marBottom w:val="0"/>
      <w:divBdr>
        <w:top w:val="none" w:sz="0" w:space="0" w:color="auto"/>
        <w:left w:val="none" w:sz="0" w:space="0" w:color="auto"/>
        <w:bottom w:val="none" w:sz="0" w:space="0" w:color="auto"/>
        <w:right w:val="none" w:sz="0" w:space="0" w:color="auto"/>
      </w:divBdr>
      <w:divsChild>
        <w:div w:id="122310867">
          <w:marLeft w:val="1267"/>
          <w:marRight w:val="0"/>
          <w:marTop w:val="91"/>
          <w:marBottom w:val="0"/>
          <w:divBdr>
            <w:top w:val="none" w:sz="0" w:space="0" w:color="auto"/>
            <w:left w:val="none" w:sz="0" w:space="0" w:color="auto"/>
            <w:bottom w:val="none" w:sz="0" w:space="0" w:color="auto"/>
            <w:right w:val="none" w:sz="0" w:space="0" w:color="auto"/>
          </w:divBdr>
        </w:div>
        <w:div w:id="122310869">
          <w:marLeft w:val="1267"/>
          <w:marRight w:val="0"/>
          <w:marTop w:val="91"/>
          <w:marBottom w:val="0"/>
          <w:divBdr>
            <w:top w:val="none" w:sz="0" w:space="0" w:color="auto"/>
            <w:left w:val="none" w:sz="0" w:space="0" w:color="auto"/>
            <w:bottom w:val="none" w:sz="0" w:space="0" w:color="auto"/>
            <w:right w:val="none" w:sz="0" w:space="0" w:color="auto"/>
          </w:divBdr>
        </w:div>
      </w:divsChild>
    </w:div>
    <w:div w:id="12231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b.sagesoftwareonline.com/cgi-bin/sagesoftwareonline.cfg/php/enduser/std_adp.php?p_faqid=269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03D5-13DE-4E0B-9282-10060E28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ACT! by Sage 2007 (9.0.1) Release Notes</vt:lpstr>
    </vt:vector>
  </TitlesOfParts>
  <Company>Sage Software</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by Sage 2007 (9.0.1) Release Notes</dc:title>
  <dc:subject/>
  <dc:creator>Sage Software</dc:creator>
  <cp:keywords/>
  <dc:description/>
  <cp:lastModifiedBy>Administrator</cp:lastModifiedBy>
  <cp:revision>6</cp:revision>
  <cp:lastPrinted>2009-08-10T14:13:00Z</cp:lastPrinted>
  <dcterms:created xsi:type="dcterms:W3CDTF">2010-08-23T16:14:00Z</dcterms:created>
  <dcterms:modified xsi:type="dcterms:W3CDTF">2010-08-23T16:45:00Z</dcterms:modified>
</cp:coreProperties>
</file>